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A83C95" w14:textId="7B20A0CB" w:rsidR="00E90E49" w:rsidRPr="00327997" w:rsidRDefault="00E90E49" w:rsidP="00327997">
      <w:pPr>
        <w:pStyle w:val="3GPPHeader"/>
        <w:rPr>
          <w:highlight w:val="yellow"/>
        </w:rPr>
      </w:pPr>
      <w:r w:rsidRPr="00327997">
        <w:t>3GPP TSG-RAN WG</w:t>
      </w:r>
      <w:r w:rsidR="00790B99" w:rsidRPr="00327997">
        <w:t>1</w:t>
      </w:r>
      <w:r w:rsidR="00A85C6C">
        <w:t xml:space="preserve"> #87ah-NR</w:t>
      </w:r>
      <w:r w:rsidRPr="00327997">
        <w:tab/>
      </w:r>
      <w:r w:rsidR="00790B99" w:rsidRPr="00327997">
        <w:t>R1</w:t>
      </w:r>
      <w:r w:rsidR="00091557" w:rsidRPr="00327997">
        <w:t>-</w:t>
      </w:r>
      <w:r w:rsidR="00FC4C34" w:rsidRPr="00FC4C34">
        <w:t>1700750</w:t>
      </w:r>
    </w:p>
    <w:p w14:paraId="3528EB6F" w14:textId="77777777" w:rsidR="00E90E49" w:rsidRDefault="00A85C6C" w:rsidP="00327997">
      <w:pPr>
        <w:pStyle w:val="3GPPHeader"/>
      </w:pPr>
      <w:r>
        <w:t>Spokane</w:t>
      </w:r>
      <w:r w:rsidR="0027144F" w:rsidRPr="009C6832">
        <w:t xml:space="preserve">, </w:t>
      </w:r>
      <w:r>
        <w:t>WA, USA</w:t>
      </w:r>
      <w:r w:rsidR="0027144F" w:rsidRPr="009C6832">
        <w:t xml:space="preserve">, </w:t>
      </w:r>
      <w:r>
        <w:t>16</w:t>
      </w:r>
      <w:r w:rsidRPr="00A85C6C">
        <w:rPr>
          <w:vertAlign w:val="superscript"/>
        </w:rPr>
        <w:t>th</w:t>
      </w:r>
      <w:r>
        <w:t xml:space="preserve"> </w:t>
      </w:r>
      <w:r w:rsidR="0027144F" w:rsidRPr="009C6832">
        <w:t xml:space="preserve">– </w:t>
      </w:r>
      <w:r>
        <w:t>20</w:t>
      </w:r>
      <w:r w:rsidRPr="00A85C6C">
        <w:rPr>
          <w:vertAlign w:val="superscript"/>
        </w:rPr>
        <w:t>th</w:t>
      </w:r>
      <w:r>
        <w:t xml:space="preserve"> January</w:t>
      </w:r>
      <w:r w:rsidR="00790B99" w:rsidRPr="009C6832">
        <w:t>,</w:t>
      </w:r>
      <w:r w:rsidR="0027144F" w:rsidRPr="009C6832">
        <w:t xml:space="preserve"> 20</w:t>
      </w:r>
      <w:r>
        <w:t>17</w:t>
      </w:r>
    </w:p>
    <w:p w14:paraId="7DDCC9DA" w14:textId="77777777" w:rsidR="00E90E49" w:rsidRPr="00CE0424" w:rsidRDefault="00E90E49" w:rsidP="00357380">
      <w:pPr>
        <w:pStyle w:val="3GPPHeader"/>
      </w:pPr>
    </w:p>
    <w:p w14:paraId="1A38A9CE" w14:textId="77777777" w:rsidR="00E90E49" w:rsidRPr="00327997" w:rsidRDefault="003D3C45" w:rsidP="00327997">
      <w:pPr>
        <w:pStyle w:val="3GPPHeader"/>
      </w:pPr>
      <w:r w:rsidRPr="00327997">
        <w:t>Source:</w:t>
      </w:r>
      <w:r w:rsidR="00E90E49" w:rsidRPr="00327997">
        <w:tab/>
      </w:r>
      <w:r w:rsidR="00F64C2B" w:rsidRPr="00327997">
        <w:t>Ericsson</w:t>
      </w:r>
    </w:p>
    <w:p w14:paraId="0AD71630" w14:textId="6B9070C2" w:rsidR="00E90E49" w:rsidRPr="00327997" w:rsidRDefault="003D3C45" w:rsidP="00327997">
      <w:pPr>
        <w:pStyle w:val="3GPPHeader"/>
      </w:pPr>
      <w:r w:rsidRPr="00327997">
        <w:t>Title:</w:t>
      </w:r>
      <w:r w:rsidR="00E90E49" w:rsidRPr="00327997">
        <w:tab/>
      </w:r>
      <w:r w:rsidR="009C0A6B">
        <w:t>On beam grouping</w:t>
      </w:r>
    </w:p>
    <w:p w14:paraId="787AD473" w14:textId="567CF49A" w:rsidR="00952A24" w:rsidRPr="00327997" w:rsidRDefault="00952A24" w:rsidP="00327997">
      <w:pPr>
        <w:pStyle w:val="3GPPHeader"/>
      </w:pPr>
      <w:r w:rsidRPr="00327997">
        <w:t>Agenda Item:</w:t>
      </w:r>
      <w:r w:rsidRPr="00327997">
        <w:tab/>
      </w:r>
      <w:r w:rsidR="00E021F4">
        <w:t>5.1.2.2</w:t>
      </w:r>
    </w:p>
    <w:p w14:paraId="1B3535A4"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6357A3C7" w14:textId="77777777" w:rsidR="00E90E49" w:rsidRPr="00CE0424" w:rsidRDefault="007F75D5" w:rsidP="00CE0424">
      <w:pPr>
        <w:pStyle w:val="Heading1"/>
      </w:pPr>
      <w:bookmarkStart w:id="0" w:name="_Toc471378684"/>
      <w:r>
        <w:t>Introduction</w:t>
      </w:r>
      <w:bookmarkEnd w:id="0"/>
    </w:p>
    <w:p w14:paraId="3432E2E9" w14:textId="049CE03D" w:rsidR="00BF7642" w:rsidRPr="00E9149C" w:rsidRDefault="00F776D7" w:rsidP="00BF7642">
      <w:pPr>
        <w:pStyle w:val="BodyText"/>
      </w:pPr>
      <w:r>
        <w:t>In RAN1#86bis</w:t>
      </w:r>
      <w:r w:rsidR="00BF7642">
        <w:t>, the following agreement was made:</w:t>
      </w:r>
    </w:p>
    <w:p w14:paraId="1F37C16A" w14:textId="77777777" w:rsidR="00BF7642" w:rsidRDefault="00BF7642" w:rsidP="00BF7642">
      <w:pPr>
        <w:pStyle w:val="BodyText"/>
      </w:pPr>
      <w:r>
        <w:rPr>
          <w:noProof/>
          <w:lang w:val="sv-SE" w:eastAsia="sv-SE"/>
        </w:rPr>
        <mc:AlternateContent>
          <mc:Choice Requires="wps">
            <w:drawing>
              <wp:inline distT="0" distB="0" distL="0" distR="0" wp14:anchorId="1BDB9032" wp14:editId="51378430">
                <wp:extent cx="5943600" cy="1543306"/>
                <wp:effectExtent l="0" t="0" r="12700" b="17145"/>
                <wp:docPr id="2"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85F9ACD" w14:textId="77777777" w:rsidR="00F776D7" w:rsidRPr="00F776D7" w:rsidRDefault="00F776D7" w:rsidP="00F776D7">
                            <w:pPr>
                              <w:numPr>
                                <w:ilvl w:val="0"/>
                                <w:numId w:val="18"/>
                              </w:numPr>
                              <w:overflowPunct/>
                              <w:autoSpaceDE/>
                              <w:autoSpaceDN/>
                              <w:adjustRightInd/>
                              <w:spacing w:after="0"/>
                              <w:jc w:val="left"/>
                              <w:textAlignment w:val="auto"/>
                            </w:pPr>
                            <w:r w:rsidRPr="00F776D7">
                              <w:t>Group based beam management is to be further studied:</w:t>
                            </w:r>
                          </w:p>
                          <w:p w14:paraId="56C2704E" w14:textId="77777777" w:rsidR="00F776D7" w:rsidRPr="00F776D7" w:rsidRDefault="00F776D7" w:rsidP="00F776D7">
                            <w:pPr>
                              <w:numPr>
                                <w:ilvl w:val="1"/>
                                <w:numId w:val="18"/>
                              </w:numPr>
                              <w:overflowPunct/>
                              <w:autoSpaceDE/>
                              <w:autoSpaceDN/>
                              <w:adjustRightInd/>
                              <w:spacing w:after="0"/>
                              <w:jc w:val="left"/>
                              <w:textAlignment w:val="auto"/>
                            </w:pPr>
                            <w:r w:rsidRPr="00F776D7">
                              <w:t>Definition of beam grouping:</w:t>
                            </w:r>
                          </w:p>
                          <w:p w14:paraId="7C5B4543" w14:textId="77777777" w:rsidR="00F776D7" w:rsidRPr="00F776D7" w:rsidRDefault="00F776D7" w:rsidP="00F776D7">
                            <w:pPr>
                              <w:numPr>
                                <w:ilvl w:val="2"/>
                                <w:numId w:val="18"/>
                              </w:numPr>
                              <w:overflowPunct/>
                              <w:autoSpaceDE/>
                              <w:autoSpaceDN/>
                              <w:adjustRightInd/>
                              <w:spacing w:after="0"/>
                              <w:jc w:val="left"/>
                              <w:textAlignment w:val="auto"/>
                            </w:pPr>
                            <w:r w:rsidRPr="00F776D7">
                              <w:t xml:space="preserve">Beam grouping = for TRP(s) or UE to group multiple Tx and/or Rx beam(s) and/or beam pair(s) into one subset of beams </w:t>
                            </w:r>
                          </w:p>
                          <w:p w14:paraId="547D0EE1" w14:textId="77777777" w:rsidR="00F776D7" w:rsidRPr="00F776D7" w:rsidRDefault="00F776D7" w:rsidP="00F776D7">
                            <w:pPr>
                              <w:numPr>
                                <w:ilvl w:val="1"/>
                                <w:numId w:val="18"/>
                              </w:numPr>
                              <w:overflowPunct/>
                              <w:autoSpaceDE/>
                              <w:autoSpaceDN/>
                              <w:adjustRightInd/>
                              <w:spacing w:after="0"/>
                              <w:jc w:val="left"/>
                              <w:textAlignment w:val="auto"/>
                            </w:pPr>
                            <w:r w:rsidRPr="00F776D7">
                              <w:t>FFS detailed mechanisms for beam grouping, reporting, beam-group based indication for beam measurement, beam-based transmission or beam switching, etc.</w:t>
                            </w:r>
                          </w:p>
                          <w:p w14:paraId="04C86931" w14:textId="6E63A0C3" w:rsidR="00BF7642" w:rsidRPr="00F776D7" w:rsidRDefault="00F776D7" w:rsidP="00BF7642">
                            <w:pPr>
                              <w:numPr>
                                <w:ilvl w:val="2"/>
                                <w:numId w:val="18"/>
                              </w:numPr>
                              <w:overflowPunct/>
                              <w:autoSpaceDE/>
                              <w:autoSpaceDN/>
                              <w:adjustRightInd/>
                              <w:spacing w:after="0"/>
                              <w:jc w:val="left"/>
                              <w:textAlignment w:val="auto"/>
                            </w:pPr>
                            <w:r w:rsidRPr="00F776D7">
                              <w:t xml:space="preserve">Some examples can be found in  </w:t>
                            </w:r>
                            <w:r w:rsidR="003730AA">
                              <w:t xml:space="preserve">R1-1610891 </w:t>
                            </w:r>
                            <w:r w:rsidRPr="00F776D7">
                              <w:t>and</w:t>
                            </w:r>
                            <w:r w:rsidR="00603F4E">
                              <w:t xml:space="preserve"> R1-1609414</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1BDB9032" id="_x0000_t202" coordsize="21600,21600" o:spt="202" path="m,l,21600r21600,l21600,xe">
                <v:stroke joinstyle="miter"/>
                <v:path gradientshapeok="t" o:connecttype="rect"/>
              </v:shapetype>
              <v:shape id="Text Box 2"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II9yPJQCAACzBQAADgAAAAAAAAAAAAAAAAAuAgAAZHJzL2Uyb0RvYy54bWxQ&#10;SwECLQAUAAYACAAAACEA5EsrVdwAAAAFAQAADwAAAAAAAAAAAAAAAADuBAAAZHJzL2Rvd25yZXYu&#10;eG1sUEsFBgAAAAAEAAQA8wAAAPcFAAAAAA==&#10;" fillcolor="white [3201]" strokeweight=".5pt">
                <v:textbox style="mso-fit-shape-to-text:t">
                  <w:txbxContent>
                    <w:p w14:paraId="085F9ACD" w14:textId="77777777" w:rsidR="00F776D7" w:rsidRPr="00F776D7" w:rsidRDefault="00F776D7" w:rsidP="00F776D7">
                      <w:pPr>
                        <w:numPr>
                          <w:ilvl w:val="0"/>
                          <w:numId w:val="18"/>
                        </w:numPr>
                        <w:overflowPunct/>
                        <w:autoSpaceDE/>
                        <w:autoSpaceDN/>
                        <w:adjustRightInd/>
                        <w:spacing w:after="0"/>
                        <w:jc w:val="left"/>
                        <w:textAlignment w:val="auto"/>
                      </w:pPr>
                      <w:r w:rsidRPr="00F776D7">
                        <w:t>Group based beam management is to be further studied:</w:t>
                      </w:r>
                    </w:p>
                    <w:p w14:paraId="56C2704E" w14:textId="77777777" w:rsidR="00F776D7" w:rsidRPr="00F776D7" w:rsidRDefault="00F776D7" w:rsidP="00F776D7">
                      <w:pPr>
                        <w:numPr>
                          <w:ilvl w:val="1"/>
                          <w:numId w:val="18"/>
                        </w:numPr>
                        <w:overflowPunct/>
                        <w:autoSpaceDE/>
                        <w:autoSpaceDN/>
                        <w:adjustRightInd/>
                        <w:spacing w:after="0"/>
                        <w:jc w:val="left"/>
                        <w:textAlignment w:val="auto"/>
                      </w:pPr>
                      <w:r w:rsidRPr="00F776D7">
                        <w:t>Definition of beam grouping:</w:t>
                      </w:r>
                    </w:p>
                    <w:p w14:paraId="7C5B4543" w14:textId="77777777" w:rsidR="00F776D7" w:rsidRPr="00F776D7" w:rsidRDefault="00F776D7" w:rsidP="00F776D7">
                      <w:pPr>
                        <w:numPr>
                          <w:ilvl w:val="2"/>
                          <w:numId w:val="18"/>
                        </w:numPr>
                        <w:overflowPunct/>
                        <w:autoSpaceDE/>
                        <w:autoSpaceDN/>
                        <w:adjustRightInd/>
                        <w:spacing w:after="0"/>
                        <w:jc w:val="left"/>
                        <w:textAlignment w:val="auto"/>
                      </w:pPr>
                      <w:r w:rsidRPr="00F776D7">
                        <w:t xml:space="preserve">Beam grouping = for TRP(s) or UE to group multiple Tx and/or Rx beam(s) and/or beam pair(s) into one subset of beams </w:t>
                      </w:r>
                    </w:p>
                    <w:p w14:paraId="547D0EE1" w14:textId="77777777" w:rsidR="00F776D7" w:rsidRPr="00F776D7" w:rsidRDefault="00F776D7" w:rsidP="00F776D7">
                      <w:pPr>
                        <w:numPr>
                          <w:ilvl w:val="1"/>
                          <w:numId w:val="18"/>
                        </w:numPr>
                        <w:overflowPunct/>
                        <w:autoSpaceDE/>
                        <w:autoSpaceDN/>
                        <w:adjustRightInd/>
                        <w:spacing w:after="0"/>
                        <w:jc w:val="left"/>
                        <w:textAlignment w:val="auto"/>
                      </w:pPr>
                      <w:r w:rsidRPr="00F776D7">
                        <w:t>FFS detailed mechanisms for beam grouping, reporting, beam-group based indication for beam measurement, beam-based transmission or beam switching, etc.</w:t>
                      </w:r>
                    </w:p>
                    <w:p w14:paraId="04C86931" w14:textId="6E63A0C3" w:rsidR="00BF7642" w:rsidRPr="00F776D7" w:rsidRDefault="00F776D7" w:rsidP="00BF7642">
                      <w:pPr>
                        <w:numPr>
                          <w:ilvl w:val="2"/>
                          <w:numId w:val="18"/>
                        </w:numPr>
                        <w:overflowPunct/>
                        <w:autoSpaceDE/>
                        <w:autoSpaceDN/>
                        <w:adjustRightInd/>
                        <w:spacing w:after="0"/>
                        <w:jc w:val="left"/>
                        <w:textAlignment w:val="auto"/>
                      </w:pPr>
                      <w:r w:rsidRPr="00F776D7">
                        <w:t xml:space="preserve">Some examples can be found in  </w:t>
                      </w:r>
                      <w:r w:rsidR="003730AA">
                        <w:t xml:space="preserve">R1-1610891 </w:t>
                      </w:r>
                      <w:r w:rsidRPr="00F776D7">
                        <w:t>and</w:t>
                      </w:r>
                      <w:r w:rsidR="00603F4E">
                        <w:t xml:space="preserve"> R1-1609414</w:t>
                      </w:r>
                    </w:p>
                  </w:txbxContent>
                </v:textbox>
                <w10:anchorlock/>
              </v:shape>
            </w:pict>
          </mc:Fallback>
        </mc:AlternateContent>
      </w:r>
    </w:p>
    <w:p w14:paraId="5AAE019E" w14:textId="180CD029" w:rsidR="00CE60C3" w:rsidRDefault="00CE60C3" w:rsidP="00BF7642">
      <w:pPr>
        <w:pStyle w:val="BodyText"/>
      </w:pPr>
      <w:r>
        <w:t>For the discussion in this contribution, the agreements from RAN1#87 on CSI-RS for beam management purposes are also relevant:</w:t>
      </w:r>
    </w:p>
    <w:p w14:paraId="5F4131B9" w14:textId="255FED29" w:rsidR="00CE60C3" w:rsidRDefault="00CE60C3" w:rsidP="00BF7642">
      <w:pPr>
        <w:pStyle w:val="BodyText"/>
      </w:pPr>
      <w:r>
        <w:rPr>
          <w:noProof/>
          <w:lang w:val="sv-SE" w:eastAsia="sv-SE"/>
        </w:rPr>
        <mc:AlternateContent>
          <mc:Choice Requires="wps">
            <w:drawing>
              <wp:inline distT="0" distB="0" distL="0" distR="0" wp14:anchorId="6C19F198" wp14:editId="08B346E1">
                <wp:extent cx="5943600" cy="1127825"/>
                <wp:effectExtent l="0" t="0" r="12700" b="13970"/>
                <wp:docPr id="1" name="Text Box 1"/>
                <wp:cNvGraphicFramePr/>
                <a:graphic xmlns:a="http://schemas.openxmlformats.org/drawingml/2006/main">
                  <a:graphicData uri="http://schemas.microsoft.com/office/word/2010/wordprocessingShape">
                    <wps:wsp>
                      <wps:cNvSpPr txBox="1"/>
                      <wps:spPr>
                        <a:xfrm>
                          <a:off x="0" y="0"/>
                          <a:ext cx="5943600" cy="11278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E4873C6" w14:textId="77777777" w:rsidR="00CE60C3" w:rsidRPr="004304FE" w:rsidRDefault="00CE60C3" w:rsidP="00CE60C3">
                            <w:pPr>
                              <w:numPr>
                                <w:ilvl w:val="0"/>
                                <w:numId w:val="18"/>
                              </w:numPr>
                              <w:overflowPunct/>
                              <w:autoSpaceDE/>
                              <w:autoSpaceDN/>
                              <w:adjustRightInd/>
                              <w:spacing w:after="0"/>
                              <w:jc w:val="left"/>
                              <w:textAlignment w:val="auto"/>
                              <w:rPr>
                                <w:rFonts w:eastAsia="MS Mincho"/>
                                <w:lang w:val="en-US" w:eastAsia="ja-JP"/>
                              </w:rPr>
                            </w:pPr>
                            <w:r>
                              <w:rPr>
                                <w:rFonts w:eastAsia="MS Mincho"/>
                                <w:lang w:val="en-US" w:eastAsia="ja-JP"/>
                              </w:rPr>
                              <w:t xml:space="preserve">CSI-RS supports the </w:t>
                            </w:r>
                            <w:r>
                              <w:rPr>
                                <w:rFonts w:eastAsia="MS Mincho" w:hint="eastAsia"/>
                                <w:lang w:val="en-US" w:eastAsia="ja-JP"/>
                              </w:rPr>
                              <w:t xml:space="preserve">DL </w:t>
                            </w:r>
                            <w:r w:rsidRPr="004304FE">
                              <w:rPr>
                                <w:rFonts w:eastAsia="MS Mincho"/>
                                <w:lang w:val="en-US" w:eastAsia="ja-JP"/>
                              </w:rPr>
                              <w:t>Tx beam sweeping and UE Rx beam sweeping</w:t>
                            </w:r>
                          </w:p>
                          <w:p w14:paraId="0C8E2104" w14:textId="77777777" w:rsidR="00CE60C3" w:rsidRDefault="00CE60C3" w:rsidP="00CE60C3">
                            <w:pPr>
                              <w:numPr>
                                <w:ilvl w:val="0"/>
                                <w:numId w:val="18"/>
                              </w:numPr>
                              <w:overflowPunct/>
                              <w:autoSpaceDE/>
                              <w:autoSpaceDN/>
                              <w:adjustRightInd/>
                              <w:spacing w:after="0"/>
                              <w:jc w:val="left"/>
                              <w:textAlignment w:val="auto"/>
                              <w:rPr>
                                <w:rFonts w:eastAsia="MS Mincho"/>
                                <w:lang w:val="en-US" w:eastAsia="ja-JP"/>
                              </w:rPr>
                            </w:pPr>
                            <w:r w:rsidRPr="004304FE">
                              <w:rPr>
                                <w:rFonts w:eastAsia="MS Mincho"/>
                                <w:lang w:eastAsia="ja-JP"/>
                              </w:rPr>
                              <w:t xml:space="preserve">NOTE: CSI-RS can be used in </w:t>
                            </w:r>
                            <w:r w:rsidRPr="004304FE">
                              <w:rPr>
                                <w:rFonts w:eastAsia="MS Mincho"/>
                                <w:lang w:val="en-US" w:eastAsia="ja-JP"/>
                              </w:rPr>
                              <w:t>P1, P2, P3</w:t>
                            </w:r>
                          </w:p>
                          <w:p w14:paraId="43953EC4" w14:textId="77777777" w:rsidR="00CE60C3" w:rsidRPr="00686230" w:rsidRDefault="00CE60C3" w:rsidP="00CE60C3">
                            <w:pPr>
                              <w:numPr>
                                <w:ilvl w:val="0"/>
                                <w:numId w:val="18"/>
                              </w:numPr>
                              <w:overflowPunct/>
                              <w:autoSpaceDE/>
                              <w:autoSpaceDN/>
                              <w:adjustRightInd/>
                              <w:spacing w:after="0"/>
                              <w:jc w:val="left"/>
                              <w:textAlignment w:val="auto"/>
                              <w:rPr>
                                <w:rFonts w:eastAsia="MS Mincho"/>
                                <w:lang w:val="en-US" w:eastAsia="ja-JP"/>
                              </w:rPr>
                            </w:pPr>
                            <w:r w:rsidRPr="00686230">
                              <w:rPr>
                                <w:rFonts w:eastAsia="MS Mincho"/>
                                <w:lang w:val="en-US" w:eastAsia="ja-JP"/>
                              </w:rPr>
                              <w:t>NR CSI-RS supports the following mapping structure</w:t>
                            </w:r>
                          </w:p>
                          <w:p w14:paraId="4F95B467" w14:textId="77777777" w:rsidR="00CE60C3" w:rsidRPr="00686230" w:rsidRDefault="00CE60C3" w:rsidP="00CE60C3">
                            <w:pPr>
                              <w:numPr>
                                <w:ilvl w:val="1"/>
                                <w:numId w:val="18"/>
                              </w:numPr>
                              <w:overflowPunct/>
                              <w:autoSpaceDE/>
                              <w:autoSpaceDN/>
                              <w:adjustRightInd/>
                              <w:spacing w:after="0"/>
                              <w:jc w:val="left"/>
                              <w:textAlignment w:val="auto"/>
                              <w:rPr>
                                <w:rFonts w:eastAsia="MS Mincho"/>
                                <w:lang w:val="en-US" w:eastAsia="ja-JP"/>
                              </w:rPr>
                            </w:pPr>
                            <w:r w:rsidRPr="00686230">
                              <w:rPr>
                                <w:rFonts w:eastAsia="MS Mincho"/>
                                <w:i/>
                                <w:iCs/>
                                <w:lang w:eastAsia="ja-JP"/>
                              </w:rPr>
                              <w:t>N</w:t>
                            </w:r>
                            <w:r w:rsidRPr="00686230">
                              <w:rPr>
                                <w:rFonts w:eastAsia="MS Mincho"/>
                                <w:vertAlign w:val="subscript"/>
                                <w:lang w:eastAsia="ja-JP"/>
                              </w:rPr>
                              <w:t>P</w:t>
                            </w:r>
                            <w:r w:rsidRPr="00686230">
                              <w:rPr>
                                <w:rFonts w:eastAsia="MS Mincho"/>
                                <w:lang w:eastAsia="ja-JP"/>
                              </w:rPr>
                              <w:t xml:space="preserve"> CSI-RS port(s) can be mapped per (sub)time unit</w:t>
                            </w:r>
                          </w:p>
                          <w:p w14:paraId="3D36AD08" w14:textId="77777777" w:rsidR="00CE60C3" w:rsidRPr="0039491A" w:rsidRDefault="00CE60C3" w:rsidP="00CE60C3">
                            <w:pPr>
                              <w:numPr>
                                <w:ilvl w:val="2"/>
                                <w:numId w:val="18"/>
                              </w:numPr>
                              <w:overflowPunct/>
                              <w:autoSpaceDE/>
                              <w:autoSpaceDN/>
                              <w:adjustRightInd/>
                              <w:spacing w:after="0"/>
                              <w:jc w:val="left"/>
                              <w:textAlignment w:val="auto"/>
                              <w:rPr>
                                <w:rFonts w:eastAsia="MS Mincho"/>
                                <w:lang w:val="en-US" w:eastAsia="ja-JP"/>
                              </w:rPr>
                            </w:pPr>
                            <w:r>
                              <w:rPr>
                                <w:rFonts w:eastAsia="MS Mincho" w:hint="eastAsia"/>
                                <w:lang w:val="en-US" w:eastAsia="ja-JP"/>
                              </w:rPr>
                              <w:t>Across (sub)time units, same CSI-RS antenna ports can be mapped</w:t>
                            </w:r>
                          </w:p>
                          <w:p w14:paraId="7598EF09" w14:textId="77777777" w:rsidR="00CE60C3" w:rsidRPr="0041163C" w:rsidRDefault="00CE60C3" w:rsidP="00CE60C3">
                            <w:pPr>
                              <w:numPr>
                                <w:ilvl w:val="2"/>
                                <w:numId w:val="18"/>
                              </w:numPr>
                              <w:overflowPunct/>
                              <w:autoSpaceDE/>
                              <w:autoSpaceDN/>
                              <w:adjustRightInd/>
                              <w:spacing w:after="0"/>
                              <w:jc w:val="left"/>
                              <w:textAlignment w:val="auto"/>
                              <w:rPr>
                                <w:rFonts w:eastAsia="MS Mincho"/>
                                <w:lang w:val="en-US" w:eastAsia="ja-JP"/>
                              </w:rPr>
                            </w:pPr>
                            <w:r>
                              <w:rPr>
                                <w:rFonts w:eastAsia="MS Mincho" w:hint="eastAsia"/>
                                <w:lang w:val="en-US" w:eastAsia="ja-JP"/>
                              </w:rPr>
                              <w:t xml:space="preserve">Values of </w:t>
                            </w:r>
                            <w:r w:rsidRPr="00686230">
                              <w:rPr>
                                <w:rFonts w:eastAsia="MS Mincho"/>
                                <w:i/>
                                <w:iCs/>
                                <w:lang w:eastAsia="ja-JP"/>
                              </w:rPr>
                              <w:t>N</w:t>
                            </w:r>
                            <w:r w:rsidRPr="00686230">
                              <w:rPr>
                                <w:rFonts w:eastAsia="MS Mincho"/>
                                <w:vertAlign w:val="subscript"/>
                                <w:lang w:eastAsia="ja-JP"/>
                              </w:rPr>
                              <w:t>P</w:t>
                            </w:r>
                            <w:r>
                              <w:rPr>
                                <w:rFonts w:eastAsia="MS Mincho" w:hint="eastAsia"/>
                                <w:lang w:val="en-US" w:eastAsia="ja-JP"/>
                              </w:rPr>
                              <w:t xml:space="preserve"> is FFS</w:t>
                            </w:r>
                          </w:p>
                          <w:p w14:paraId="07171207" w14:textId="77777777" w:rsidR="00CE60C3" w:rsidRPr="004A7F22" w:rsidRDefault="00CE60C3" w:rsidP="00CE60C3">
                            <w:pPr>
                              <w:numPr>
                                <w:ilvl w:val="2"/>
                                <w:numId w:val="18"/>
                              </w:numPr>
                              <w:overflowPunct/>
                              <w:autoSpaceDE/>
                              <w:autoSpaceDN/>
                              <w:adjustRightInd/>
                              <w:spacing w:after="0"/>
                              <w:jc w:val="left"/>
                              <w:textAlignment w:val="auto"/>
                              <w:rPr>
                                <w:rFonts w:eastAsia="MS Mincho"/>
                                <w:lang w:val="en-US" w:eastAsia="ja-JP"/>
                              </w:rPr>
                            </w:pPr>
                            <w:r w:rsidRPr="00686230">
                              <w:rPr>
                                <w:rFonts w:eastAsia="MS Mincho"/>
                                <w:lang w:eastAsia="ja-JP"/>
                              </w:rPr>
                              <w:t xml:space="preserve">Here, “time unit” refers to </w:t>
                            </w:r>
                            <w:r w:rsidRPr="00686230">
                              <w:rPr>
                                <w:rFonts w:eastAsia="MS Mincho"/>
                                <w:i/>
                                <w:iCs/>
                                <w:lang w:eastAsia="ja-JP"/>
                              </w:rPr>
                              <w:t>n&gt;=1</w:t>
                            </w:r>
                            <w:r>
                              <w:rPr>
                                <w:rFonts w:eastAsia="MS Mincho"/>
                                <w:lang w:eastAsia="ja-JP"/>
                              </w:rPr>
                              <w:t xml:space="preserve"> </w:t>
                            </w:r>
                            <w:r w:rsidRPr="00686230">
                              <w:rPr>
                                <w:rFonts w:eastAsia="MS Mincho"/>
                                <w:lang w:eastAsia="ja-JP"/>
                              </w:rPr>
                              <w:t xml:space="preserve">OFDM symbols in </w:t>
                            </w:r>
                            <w:r>
                              <w:rPr>
                                <w:rFonts w:eastAsia="MS Mincho" w:hint="eastAsia"/>
                                <w:lang w:eastAsia="ja-JP"/>
                              </w:rPr>
                              <w:t>a configured/reference</w:t>
                            </w:r>
                            <w:r w:rsidRPr="00686230">
                              <w:rPr>
                                <w:rFonts w:eastAsia="MS Mincho"/>
                                <w:lang w:eastAsia="ja-JP"/>
                              </w:rPr>
                              <w:t xml:space="preserve"> numerology,  where the value of </w:t>
                            </w:r>
                            <w:r w:rsidRPr="00686230">
                              <w:rPr>
                                <w:rFonts w:eastAsia="MS Mincho"/>
                                <w:i/>
                                <w:iCs/>
                                <w:lang w:eastAsia="ja-JP"/>
                              </w:rPr>
                              <w:t>n</w:t>
                            </w:r>
                            <w:r w:rsidRPr="00686230">
                              <w:rPr>
                                <w:rFonts w:eastAsia="MS Mincho"/>
                                <w:lang w:eastAsia="ja-JP"/>
                              </w:rPr>
                              <w:t xml:space="preserve"> is FFS</w:t>
                            </w:r>
                          </w:p>
                          <w:p w14:paraId="1B1B3D6F" w14:textId="77777777" w:rsidR="00CE60C3" w:rsidRPr="00686230" w:rsidRDefault="00CE60C3" w:rsidP="00CE60C3">
                            <w:pPr>
                              <w:numPr>
                                <w:ilvl w:val="3"/>
                                <w:numId w:val="18"/>
                              </w:numPr>
                              <w:overflowPunct/>
                              <w:autoSpaceDE/>
                              <w:autoSpaceDN/>
                              <w:adjustRightInd/>
                              <w:spacing w:after="0"/>
                              <w:jc w:val="left"/>
                              <w:textAlignment w:val="auto"/>
                              <w:rPr>
                                <w:rFonts w:eastAsia="MS Mincho"/>
                                <w:lang w:val="en-US" w:eastAsia="ja-JP"/>
                              </w:rPr>
                            </w:pPr>
                            <w:r>
                              <w:rPr>
                                <w:rFonts w:eastAsia="MS Mincho" w:hint="eastAsia"/>
                                <w:lang w:eastAsia="ja-JP"/>
                              </w:rPr>
                              <w:t>FFS whether OFDM symbols comprising a time unit is consecutive or not</w:t>
                            </w:r>
                          </w:p>
                          <w:p w14:paraId="7F108936" w14:textId="77777777" w:rsidR="00CE60C3" w:rsidRPr="00686230" w:rsidRDefault="00CE60C3" w:rsidP="00CE60C3">
                            <w:pPr>
                              <w:numPr>
                                <w:ilvl w:val="2"/>
                                <w:numId w:val="18"/>
                              </w:numPr>
                              <w:overflowPunct/>
                              <w:autoSpaceDE/>
                              <w:autoSpaceDN/>
                              <w:adjustRightInd/>
                              <w:spacing w:after="0"/>
                              <w:jc w:val="left"/>
                              <w:textAlignment w:val="auto"/>
                              <w:rPr>
                                <w:rFonts w:eastAsia="MS Mincho"/>
                                <w:lang w:val="en-US" w:eastAsia="ja-JP"/>
                              </w:rPr>
                            </w:pPr>
                            <w:r w:rsidRPr="00686230">
                              <w:rPr>
                                <w:rFonts w:eastAsia="MS Mincho"/>
                                <w:lang w:eastAsia="ja-JP"/>
                              </w:rPr>
                              <w:t xml:space="preserve">FFS Port multiplexing method, e.g., FDM, TDM, CDM, any combinations </w:t>
                            </w:r>
                          </w:p>
                          <w:p w14:paraId="386CDE2B" w14:textId="77777777" w:rsidR="00CE60C3" w:rsidRPr="00686230" w:rsidRDefault="00CE60C3" w:rsidP="00CE60C3">
                            <w:pPr>
                              <w:numPr>
                                <w:ilvl w:val="1"/>
                                <w:numId w:val="18"/>
                              </w:numPr>
                              <w:overflowPunct/>
                              <w:autoSpaceDE/>
                              <w:autoSpaceDN/>
                              <w:adjustRightInd/>
                              <w:spacing w:after="0"/>
                              <w:jc w:val="left"/>
                              <w:textAlignment w:val="auto"/>
                              <w:rPr>
                                <w:rFonts w:eastAsia="MS Mincho"/>
                                <w:lang w:val="en-US" w:eastAsia="ja-JP"/>
                              </w:rPr>
                            </w:pPr>
                            <w:r>
                              <w:rPr>
                                <w:rFonts w:eastAsia="MS Mincho"/>
                                <w:lang w:eastAsia="ja-JP"/>
                              </w:rPr>
                              <w:t xml:space="preserve">Each time unit can be </w:t>
                            </w:r>
                            <w:r w:rsidRPr="00686230">
                              <w:rPr>
                                <w:rFonts w:eastAsia="MS Mincho"/>
                                <w:lang w:eastAsia="ja-JP"/>
                              </w:rPr>
                              <w:t>partitioned into sub-time units</w:t>
                            </w:r>
                          </w:p>
                          <w:p w14:paraId="4393F3B5" w14:textId="77777777" w:rsidR="00CE60C3" w:rsidRPr="008262A4" w:rsidRDefault="00CE60C3" w:rsidP="00CE60C3">
                            <w:pPr>
                              <w:numPr>
                                <w:ilvl w:val="2"/>
                                <w:numId w:val="18"/>
                              </w:numPr>
                              <w:overflowPunct/>
                              <w:autoSpaceDE/>
                              <w:autoSpaceDN/>
                              <w:adjustRightInd/>
                              <w:spacing w:after="0"/>
                              <w:jc w:val="left"/>
                              <w:textAlignment w:val="auto"/>
                              <w:rPr>
                                <w:rFonts w:eastAsia="MS Mincho"/>
                                <w:lang w:val="en-US" w:eastAsia="ja-JP"/>
                              </w:rPr>
                            </w:pPr>
                            <w:r w:rsidRPr="00686230">
                              <w:rPr>
                                <w:rFonts w:eastAsia="MS Mincho"/>
                                <w:lang w:eastAsia="ja-JP"/>
                              </w:rPr>
                              <w:t xml:space="preserve">FFS Partitioning method, e.g., </w:t>
                            </w:r>
                            <w:r>
                              <w:rPr>
                                <w:rFonts w:eastAsia="MS Mincho" w:hint="eastAsia"/>
                                <w:lang w:eastAsia="ja-JP"/>
                              </w:rPr>
                              <w:t xml:space="preserve">TDM, </w:t>
                            </w:r>
                            <w:r w:rsidRPr="00686230">
                              <w:rPr>
                                <w:rFonts w:eastAsia="MS Mincho"/>
                                <w:lang w:eastAsia="ja-JP"/>
                              </w:rPr>
                              <w:t xml:space="preserve">IFDMA, OFDM symbol-level partition with same/shorter OFDM symbol length(i.e. </w:t>
                            </w:r>
                            <w:r>
                              <w:rPr>
                                <w:rFonts w:eastAsia="MS Mincho" w:hint="eastAsia"/>
                                <w:lang w:eastAsia="ja-JP"/>
                              </w:rPr>
                              <w:t>larger</w:t>
                            </w:r>
                            <w:r w:rsidRPr="00686230">
                              <w:rPr>
                                <w:rFonts w:eastAsia="MS Mincho"/>
                                <w:lang w:eastAsia="ja-JP"/>
                              </w:rPr>
                              <w:t xml:space="preserve"> subcarrier spacing)  as/than the reference OFDM symbol length (subcarrier spacing)</w:t>
                            </w:r>
                            <w:r>
                              <w:rPr>
                                <w:rFonts w:eastAsia="MS Mincho" w:hint="eastAsia"/>
                                <w:lang w:eastAsia="ja-JP"/>
                              </w:rPr>
                              <w:t>, and other methods are not precluded</w:t>
                            </w:r>
                          </w:p>
                          <w:p w14:paraId="62643101" w14:textId="167A39C8" w:rsidR="00CE60C3" w:rsidRPr="00F776D7" w:rsidRDefault="00CE60C3" w:rsidP="003730AA">
                            <w:pPr>
                              <w:overflowPunct/>
                              <w:autoSpaceDE/>
                              <w:autoSpaceDN/>
                              <w:adjustRightInd/>
                              <w:spacing w:after="0"/>
                              <w:ind w:left="1800"/>
                              <w:jc w:val="left"/>
                              <w:textAlignment w:val="auto"/>
                            </w:pP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 w14:anchorId="6C19F198" id="Text Box 1" o:spid="_x0000_s1027" type="#_x0000_t202" style="width:468pt;height:88.8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" fillcolor="white [3201]" strokeweight=".5pt">
                <v:textbox style="mso-fit-shape-to-text:t">
                  <w:txbxContent>
                    <w:p w14:paraId="0E4873C6" w14:textId="77777777" w:rsidR="00CE60C3" w:rsidRPr="004304FE" w:rsidRDefault="00CE60C3" w:rsidP="00CE60C3">
                      <w:pPr>
                        <w:numPr>
                          <w:ilvl w:val="0"/>
                          <w:numId w:val="18"/>
                        </w:numPr>
                        <w:overflowPunct/>
                        <w:autoSpaceDE/>
                        <w:autoSpaceDN/>
                        <w:adjustRightInd/>
                        <w:spacing w:after="0"/>
                        <w:jc w:val="left"/>
                        <w:textAlignment w:val="auto"/>
                        <w:rPr>
                          <w:rFonts w:eastAsia="MS Mincho"/>
                          <w:lang w:val="en-US" w:eastAsia="ja-JP"/>
                        </w:rPr>
                      </w:pPr>
                      <w:r>
                        <w:rPr>
                          <w:rFonts w:eastAsia="MS Mincho"/>
                          <w:lang w:val="en-US" w:eastAsia="ja-JP"/>
                        </w:rPr>
                        <w:t xml:space="preserve">CSI-RS supports the </w:t>
                      </w:r>
                      <w:r>
                        <w:rPr>
                          <w:rFonts w:eastAsia="MS Mincho" w:hint="eastAsia"/>
                          <w:lang w:val="en-US" w:eastAsia="ja-JP"/>
                        </w:rPr>
                        <w:t xml:space="preserve">DL </w:t>
                      </w:r>
                      <w:r w:rsidRPr="004304FE">
                        <w:rPr>
                          <w:rFonts w:eastAsia="MS Mincho"/>
                          <w:lang w:val="en-US" w:eastAsia="ja-JP"/>
                        </w:rPr>
                        <w:t>Tx beam sweeping and UE Rx beam sweeping</w:t>
                      </w:r>
                    </w:p>
                    <w:p w14:paraId="0C8E2104" w14:textId="77777777" w:rsidR="00CE60C3" w:rsidRDefault="00CE60C3" w:rsidP="00CE60C3">
                      <w:pPr>
                        <w:numPr>
                          <w:ilvl w:val="0"/>
                          <w:numId w:val="18"/>
                        </w:numPr>
                        <w:overflowPunct/>
                        <w:autoSpaceDE/>
                        <w:autoSpaceDN/>
                        <w:adjustRightInd/>
                        <w:spacing w:after="0"/>
                        <w:jc w:val="left"/>
                        <w:textAlignment w:val="auto"/>
                        <w:rPr>
                          <w:rFonts w:eastAsia="MS Mincho"/>
                          <w:lang w:val="en-US" w:eastAsia="ja-JP"/>
                        </w:rPr>
                      </w:pPr>
                      <w:r w:rsidRPr="004304FE">
                        <w:rPr>
                          <w:rFonts w:eastAsia="MS Mincho"/>
                          <w:lang w:eastAsia="ja-JP"/>
                        </w:rPr>
                        <w:t xml:space="preserve">NOTE: CSI-RS can be used in </w:t>
                      </w:r>
                      <w:r w:rsidRPr="004304FE">
                        <w:rPr>
                          <w:rFonts w:eastAsia="MS Mincho"/>
                          <w:lang w:val="en-US" w:eastAsia="ja-JP"/>
                        </w:rPr>
                        <w:t>P1, P2, P3</w:t>
                      </w:r>
                    </w:p>
                    <w:p w14:paraId="43953EC4" w14:textId="77777777" w:rsidR="00CE60C3" w:rsidRPr="00686230" w:rsidRDefault="00CE60C3" w:rsidP="00CE60C3">
                      <w:pPr>
                        <w:numPr>
                          <w:ilvl w:val="0"/>
                          <w:numId w:val="18"/>
                        </w:numPr>
                        <w:overflowPunct/>
                        <w:autoSpaceDE/>
                        <w:autoSpaceDN/>
                        <w:adjustRightInd/>
                        <w:spacing w:after="0"/>
                        <w:jc w:val="left"/>
                        <w:textAlignment w:val="auto"/>
                        <w:rPr>
                          <w:rFonts w:eastAsia="MS Mincho"/>
                          <w:lang w:val="en-US" w:eastAsia="ja-JP"/>
                        </w:rPr>
                      </w:pPr>
                      <w:r w:rsidRPr="00686230">
                        <w:rPr>
                          <w:rFonts w:eastAsia="MS Mincho"/>
                          <w:lang w:val="en-US" w:eastAsia="ja-JP"/>
                        </w:rPr>
                        <w:t>NR CSI-RS supports the following mapping structure</w:t>
                      </w:r>
                    </w:p>
                    <w:p w14:paraId="4F95B467" w14:textId="77777777" w:rsidR="00CE60C3" w:rsidRPr="00686230" w:rsidRDefault="00CE60C3" w:rsidP="00CE60C3">
                      <w:pPr>
                        <w:numPr>
                          <w:ilvl w:val="1"/>
                          <w:numId w:val="18"/>
                        </w:numPr>
                        <w:overflowPunct/>
                        <w:autoSpaceDE/>
                        <w:autoSpaceDN/>
                        <w:adjustRightInd/>
                        <w:spacing w:after="0"/>
                        <w:jc w:val="left"/>
                        <w:textAlignment w:val="auto"/>
                        <w:rPr>
                          <w:rFonts w:eastAsia="MS Mincho"/>
                          <w:lang w:val="en-US" w:eastAsia="ja-JP"/>
                        </w:rPr>
                      </w:pPr>
                      <w:r w:rsidRPr="00686230">
                        <w:rPr>
                          <w:rFonts w:eastAsia="MS Mincho"/>
                          <w:i/>
                          <w:iCs/>
                          <w:lang w:eastAsia="ja-JP"/>
                        </w:rPr>
                        <w:t>N</w:t>
                      </w:r>
                      <w:r w:rsidRPr="00686230">
                        <w:rPr>
                          <w:rFonts w:eastAsia="MS Mincho"/>
                          <w:vertAlign w:val="subscript"/>
                          <w:lang w:eastAsia="ja-JP"/>
                        </w:rPr>
                        <w:t>P</w:t>
                      </w:r>
                      <w:r w:rsidRPr="00686230">
                        <w:rPr>
                          <w:rFonts w:eastAsia="MS Mincho"/>
                          <w:lang w:eastAsia="ja-JP"/>
                        </w:rPr>
                        <w:t xml:space="preserve"> CSI-RS port(s) can be mapped per (sub)time unit</w:t>
                      </w:r>
                    </w:p>
                    <w:p w14:paraId="3D36AD08" w14:textId="77777777" w:rsidR="00CE60C3" w:rsidRPr="0039491A" w:rsidRDefault="00CE60C3" w:rsidP="00CE60C3">
                      <w:pPr>
                        <w:numPr>
                          <w:ilvl w:val="2"/>
                          <w:numId w:val="18"/>
                        </w:numPr>
                        <w:overflowPunct/>
                        <w:autoSpaceDE/>
                        <w:autoSpaceDN/>
                        <w:adjustRightInd/>
                        <w:spacing w:after="0"/>
                        <w:jc w:val="left"/>
                        <w:textAlignment w:val="auto"/>
                        <w:rPr>
                          <w:rFonts w:eastAsia="MS Mincho"/>
                          <w:lang w:val="en-US" w:eastAsia="ja-JP"/>
                        </w:rPr>
                      </w:pPr>
                      <w:r>
                        <w:rPr>
                          <w:rFonts w:eastAsia="MS Mincho" w:hint="eastAsia"/>
                          <w:lang w:val="en-US" w:eastAsia="ja-JP"/>
                        </w:rPr>
                        <w:t>Across (sub)time units, same CSI-RS antenna ports can be mapped</w:t>
                      </w:r>
                    </w:p>
                    <w:p w14:paraId="7598EF09" w14:textId="77777777" w:rsidR="00CE60C3" w:rsidRPr="0041163C" w:rsidRDefault="00CE60C3" w:rsidP="00CE60C3">
                      <w:pPr>
                        <w:numPr>
                          <w:ilvl w:val="2"/>
                          <w:numId w:val="18"/>
                        </w:numPr>
                        <w:overflowPunct/>
                        <w:autoSpaceDE/>
                        <w:autoSpaceDN/>
                        <w:adjustRightInd/>
                        <w:spacing w:after="0"/>
                        <w:jc w:val="left"/>
                        <w:textAlignment w:val="auto"/>
                        <w:rPr>
                          <w:rFonts w:eastAsia="MS Mincho"/>
                          <w:lang w:val="en-US" w:eastAsia="ja-JP"/>
                        </w:rPr>
                      </w:pPr>
                      <w:r>
                        <w:rPr>
                          <w:rFonts w:eastAsia="MS Mincho" w:hint="eastAsia"/>
                          <w:lang w:val="en-US" w:eastAsia="ja-JP"/>
                        </w:rPr>
                        <w:t xml:space="preserve">Values of </w:t>
                      </w:r>
                      <w:r w:rsidRPr="00686230">
                        <w:rPr>
                          <w:rFonts w:eastAsia="MS Mincho"/>
                          <w:i/>
                          <w:iCs/>
                          <w:lang w:eastAsia="ja-JP"/>
                        </w:rPr>
                        <w:t>N</w:t>
                      </w:r>
                      <w:r w:rsidRPr="00686230">
                        <w:rPr>
                          <w:rFonts w:eastAsia="MS Mincho"/>
                          <w:vertAlign w:val="subscript"/>
                          <w:lang w:eastAsia="ja-JP"/>
                        </w:rPr>
                        <w:t>P</w:t>
                      </w:r>
                      <w:r>
                        <w:rPr>
                          <w:rFonts w:eastAsia="MS Mincho" w:hint="eastAsia"/>
                          <w:lang w:val="en-US" w:eastAsia="ja-JP"/>
                        </w:rPr>
                        <w:t xml:space="preserve"> is FFS</w:t>
                      </w:r>
                    </w:p>
                    <w:p w14:paraId="07171207" w14:textId="77777777" w:rsidR="00CE60C3" w:rsidRPr="004A7F22" w:rsidRDefault="00CE60C3" w:rsidP="00CE60C3">
                      <w:pPr>
                        <w:numPr>
                          <w:ilvl w:val="2"/>
                          <w:numId w:val="18"/>
                        </w:numPr>
                        <w:overflowPunct/>
                        <w:autoSpaceDE/>
                        <w:autoSpaceDN/>
                        <w:adjustRightInd/>
                        <w:spacing w:after="0"/>
                        <w:jc w:val="left"/>
                        <w:textAlignment w:val="auto"/>
                        <w:rPr>
                          <w:rFonts w:eastAsia="MS Mincho"/>
                          <w:lang w:val="en-US" w:eastAsia="ja-JP"/>
                        </w:rPr>
                      </w:pPr>
                      <w:r w:rsidRPr="00686230">
                        <w:rPr>
                          <w:rFonts w:eastAsia="MS Mincho"/>
                          <w:lang w:eastAsia="ja-JP"/>
                        </w:rPr>
                        <w:t xml:space="preserve">Here, “time unit” refers to </w:t>
                      </w:r>
                      <w:r w:rsidRPr="00686230">
                        <w:rPr>
                          <w:rFonts w:eastAsia="MS Mincho"/>
                          <w:i/>
                          <w:iCs/>
                          <w:lang w:eastAsia="ja-JP"/>
                        </w:rPr>
                        <w:t>n&gt;=1</w:t>
                      </w:r>
                      <w:r>
                        <w:rPr>
                          <w:rFonts w:eastAsia="MS Mincho"/>
                          <w:lang w:eastAsia="ja-JP"/>
                        </w:rPr>
                        <w:t xml:space="preserve"> </w:t>
                      </w:r>
                      <w:r w:rsidRPr="00686230">
                        <w:rPr>
                          <w:rFonts w:eastAsia="MS Mincho"/>
                          <w:lang w:eastAsia="ja-JP"/>
                        </w:rPr>
                        <w:t xml:space="preserve">OFDM symbols in </w:t>
                      </w:r>
                      <w:r>
                        <w:rPr>
                          <w:rFonts w:eastAsia="MS Mincho" w:hint="eastAsia"/>
                          <w:lang w:eastAsia="ja-JP"/>
                        </w:rPr>
                        <w:t>a configured/reference</w:t>
                      </w:r>
                      <w:r w:rsidRPr="00686230">
                        <w:rPr>
                          <w:rFonts w:eastAsia="MS Mincho"/>
                          <w:lang w:eastAsia="ja-JP"/>
                        </w:rPr>
                        <w:t xml:space="preserve"> numerology,  where the value of </w:t>
                      </w:r>
                      <w:r w:rsidRPr="00686230">
                        <w:rPr>
                          <w:rFonts w:eastAsia="MS Mincho"/>
                          <w:i/>
                          <w:iCs/>
                          <w:lang w:eastAsia="ja-JP"/>
                        </w:rPr>
                        <w:t>n</w:t>
                      </w:r>
                      <w:r w:rsidRPr="00686230">
                        <w:rPr>
                          <w:rFonts w:eastAsia="MS Mincho"/>
                          <w:lang w:eastAsia="ja-JP"/>
                        </w:rPr>
                        <w:t xml:space="preserve"> is FFS</w:t>
                      </w:r>
                    </w:p>
                    <w:p w14:paraId="1B1B3D6F" w14:textId="77777777" w:rsidR="00CE60C3" w:rsidRPr="00686230" w:rsidRDefault="00CE60C3" w:rsidP="00CE60C3">
                      <w:pPr>
                        <w:numPr>
                          <w:ilvl w:val="3"/>
                          <w:numId w:val="18"/>
                        </w:numPr>
                        <w:overflowPunct/>
                        <w:autoSpaceDE/>
                        <w:autoSpaceDN/>
                        <w:adjustRightInd/>
                        <w:spacing w:after="0"/>
                        <w:jc w:val="left"/>
                        <w:textAlignment w:val="auto"/>
                        <w:rPr>
                          <w:rFonts w:eastAsia="MS Mincho"/>
                          <w:lang w:val="en-US" w:eastAsia="ja-JP"/>
                        </w:rPr>
                      </w:pPr>
                      <w:r>
                        <w:rPr>
                          <w:rFonts w:eastAsia="MS Mincho" w:hint="eastAsia"/>
                          <w:lang w:eastAsia="ja-JP"/>
                        </w:rPr>
                        <w:t>FFS whether OFDM symbols comprising a time unit is consecutive or not</w:t>
                      </w:r>
                    </w:p>
                    <w:p w14:paraId="7F108936" w14:textId="77777777" w:rsidR="00CE60C3" w:rsidRPr="00686230" w:rsidRDefault="00CE60C3" w:rsidP="00CE60C3">
                      <w:pPr>
                        <w:numPr>
                          <w:ilvl w:val="2"/>
                          <w:numId w:val="18"/>
                        </w:numPr>
                        <w:overflowPunct/>
                        <w:autoSpaceDE/>
                        <w:autoSpaceDN/>
                        <w:adjustRightInd/>
                        <w:spacing w:after="0"/>
                        <w:jc w:val="left"/>
                        <w:textAlignment w:val="auto"/>
                        <w:rPr>
                          <w:rFonts w:eastAsia="MS Mincho"/>
                          <w:lang w:val="en-US" w:eastAsia="ja-JP"/>
                        </w:rPr>
                      </w:pPr>
                      <w:r w:rsidRPr="00686230">
                        <w:rPr>
                          <w:rFonts w:eastAsia="MS Mincho"/>
                          <w:lang w:eastAsia="ja-JP"/>
                        </w:rPr>
                        <w:t xml:space="preserve">FFS Port multiplexing method, e.g., FDM, TDM, CDM, any combinations </w:t>
                      </w:r>
                    </w:p>
                    <w:p w14:paraId="386CDE2B" w14:textId="77777777" w:rsidR="00CE60C3" w:rsidRPr="00686230" w:rsidRDefault="00CE60C3" w:rsidP="00CE60C3">
                      <w:pPr>
                        <w:numPr>
                          <w:ilvl w:val="1"/>
                          <w:numId w:val="18"/>
                        </w:numPr>
                        <w:overflowPunct/>
                        <w:autoSpaceDE/>
                        <w:autoSpaceDN/>
                        <w:adjustRightInd/>
                        <w:spacing w:after="0"/>
                        <w:jc w:val="left"/>
                        <w:textAlignment w:val="auto"/>
                        <w:rPr>
                          <w:rFonts w:eastAsia="MS Mincho"/>
                          <w:lang w:val="en-US" w:eastAsia="ja-JP"/>
                        </w:rPr>
                      </w:pPr>
                      <w:r>
                        <w:rPr>
                          <w:rFonts w:eastAsia="MS Mincho"/>
                          <w:lang w:eastAsia="ja-JP"/>
                        </w:rPr>
                        <w:t xml:space="preserve">Each time unit can be </w:t>
                      </w:r>
                      <w:r w:rsidRPr="00686230">
                        <w:rPr>
                          <w:rFonts w:eastAsia="MS Mincho"/>
                          <w:lang w:eastAsia="ja-JP"/>
                        </w:rPr>
                        <w:t>partitioned into sub-time units</w:t>
                      </w:r>
                    </w:p>
                    <w:p w14:paraId="4393F3B5" w14:textId="77777777" w:rsidR="00CE60C3" w:rsidRPr="008262A4" w:rsidRDefault="00CE60C3" w:rsidP="00CE60C3">
                      <w:pPr>
                        <w:numPr>
                          <w:ilvl w:val="2"/>
                          <w:numId w:val="18"/>
                        </w:numPr>
                        <w:overflowPunct/>
                        <w:autoSpaceDE/>
                        <w:autoSpaceDN/>
                        <w:adjustRightInd/>
                        <w:spacing w:after="0"/>
                        <w:jc w:val="left"/>
                        <w:textAlignment w:val="auto"/>
                        <w:rPr>
                          <w:rFonts w:eastAsia="MS Mincho"/>
                          <w:lang w:val="en-US" w:eastAsia="ja-JP"/>
                        </w:rPr>
                      </w:pPr>
                      <w:r w:rsidRPr="00686230">
                        <w:rPr>
                          <w:rFonts w:eastAsia="MS Mincho"/>
                          <w:lang w:eastAsia="ja-JP"/>
                        </w:rPr>
                        <w:t xml:space="preserve">FFS Partitioning method, e.g., </w:t>
                      </w:r>
                      <w:r>
                        <w:rPr>
                          <w:rFonts w:eastAsia="MS Mincho" w:hint="eastAsia"/>
                          <w:lang w:eastAsia="ja-JP"/>
                        </w:rPr>
                        <w:t xml:space="preserve">TDM, </w:t>
                      </w:r>
                      <w:r w:rsidRPr="00686230">
                        <w:rPr>
                          <w:rFonts w:eastAsia="MS Mincho"/>
                          <w:lang w:eastAsia="ja-JP"/>
                        </w:rPr>
                        <w:t xml:space="preserve">IFDMA, OFDM symbol-level partition with same/shorter OFDM symbol length(i.e. </w:t>
                      </w:r>
                      <w:r>
                        <w:rPr>
                          <w:rFonts w:eastAsia="MS Mincho" w:hint="eastAsia"/>
                          <w:lang w:eastAsia="ja-JP"/>
                        </w:rPr>
                        <w:t>larger</w:t>
                      </w:r>
                      <w:r w:rsidRPr="00686230">
                        <w:rPr>
                          <w:rFonts w:eastAsia="MS Mincho"/>
                          <w:lang w:eastAsia="ja-JP"/>
                        </w:rPr>
                        <w:t xml:space="preserve"> subcarrier spacing)  as/than the reference OFDM symbol length (subcarrier spacing)</w:t>
                      </w:r>
                      <w:r>
                        <w:rPr>
                          <w:rFonts w:eastAsia="MS Mincho" w:hint="eastAsia"/>
                          <w:lang w:eastAsia="ja-JP"/>
                        </w:rPr>
                        <w:t>, and other methods are not precluded</w:t>
                      </w:r>
                    </w:p>
                    <w:p w14:paraId="62643101" w14:textId="167A39C8" w:rsidR="00CE60C3" w:rsidRPr="00F776D7" w:rsidRDefault="00CE60C3" w:rsidP="003730AA">
                      <w:pPr>
                        <w:overflowPunct/>
                        <w:autoSpaceDE/>
                        <w:autoSpaceDN/>
                        <w:adjustRightInd/>
                        <w:spacing w:after="0"/>
                        <w:ind w:left="1800"/>
                        <w:jc w:val="left"/>
                        <w:textAlignment w:val="auto"/>
                      </w:pPr>
                    </w:p>
                  </w:txbxContent>
                </v:textbox>
                <w10:anchorlock/>
              </v:shape>
            </w:pict>
          </mc:Fallback>
        </mc:AlternateContent>
      </w:r>
    </w:p>
    <w:p w14:paraId="7805466C" w14:textId="020E33E1" w:rsidR="00D56A73" w:rsidRPr="00CE0424" w:rsidRDefault="00CE60C3" w:rsidP="00BF7642">
      <w:pPr>
        <w:pStyle w:val="BodyText"/>
      </w:pPr>
      <w:r>
        <w:t>In this contribution, we discuss what beam grouping functionality should be standardized.</w:t>
      </w:r>
    </w:p>
    <w:p w14:paraId="7D6B9B69" w14:textId="37281CBA" w:rsidR="004000E8" w:rsidRDefault="004000E8" w:rsidP="00CE0424">
      <w:pPr>
        <w:pStyle w:val="Heading1"/>
      </w:pPr>
      <w:bookmarkStart w:id="1" w:name="_Ref178064866"/>
      <w:bookmarkStart w:id="2" w:name="_Toc471378685"/>
      <w:r w:rsidRPr="00CE0424">
        <w:t>Discussion</w:t>
      </w:r>
      <w:bookmarkEnd w:id="1"/>
      <w:bookmarkEnd w:id="2"/>
    </w:p>
    <w:p w14:paraId="5C408DF0" w14:textId="26E7B91A" w:rsidR="00F776D7" w:rsidRDefault="00FC60FA" w:rsidP="00F776D7">
      <w:r>
        <w:t xml:space="preserve">Beam grouping has been discussed in the context of beam management. The general idea is to form groups of beams, and manage beams on group basis, rather than on individual basis. Several aspects of this general idea has been discussed </w:t>
      </w:r>
      <w:r w:rsidR="000B6970">
        <w:t xml:space="preserve">in, </w:t>
      </w:r>
      <w:r>
        <w:t xml:space="preserve">e.g., </w:t>
      </w:r>
      <w:r w:rsidR="003C0791">
        <w:fldChar w:fldCharType="begin"/>
      </w:r>
      <w:r w:rsidR="003C0791">
        <w:instrText xml:space="preserve"> REF _Ref471383460 \r \h </w:instrText>
      </w:r>
      <w:r w:rsidR="003C0791">
        <w:fldChar w:fldCharType="separate"/>
      </w:r>
      <w:r w:rsidR="003C0791">
        <w:t>[1]</w:t>
      </w:r>
      <w:r w:rsidR="003C0791">
        <w:fldChar w:fldCharType="end"/>
      </w:r>
      <w:r w:rsidR="003C0791">
        <w:t xml:space="preserve">, </w:t>
      </w:r>
      <w:r w:rsidR="003C0791">
        <w:fldChar w:fldCharType="begin"/>
      </w:r>
      <w:r w:rsidR="003C0791">
        <w:instrText xml:space="preserve"> REF _Ref471383463 \r \h </w:instrText>
      </w:r>
      <w:r w:rsidR="003C0791">
        <w:fldChar w:fldCharType="separate"/>
      </w:r>
      <w:r w:rsidR="003C0791">
        <w:t>[2]</w:t>
      </w:r>
      <w:r w:rsidR="003C0791">
        <w:fldChar w:fldCharType="end"/>
      </w:r>
      <w:r w:rsidR="003C0791">
        <w:t xml:space="preserve">, </w:t>
      </w:r>
      <w:r w:rsidR="003C0791">
        <w:fldChar w:fldCharType="begin"/>
      </w:r>
      <w:r w:rsidR="003C0791">
        <w:instrText xml:space="preserve"> REF _Ref471383464 \r \h </w:instrText>
      </w:r>
      <w:r w:rsidR="003C0791">
        <w:fldChar w:fldCharType="separate"/>
      </w:r>
      <w:r w:rsidR="003C0791">
        <w:t>[3]</w:t>
      </w:r>
      <w:r w:rsidR="003C0791">
        <w:fldChar w:fldCharType="end"/>
      </w:r>
    </w:p>
    <w:p w14:paraId="20A8B5B2" w14:textId="54239D9D" w:rsidR="00C9189B" w:rsidRDefault="00C9189B" w:rsidP="00C9189B">
      <w:r>
        <w:t>The concept of beam grouping is to manage beams on a group basis rather than on an individual basis. The main claimed benefit is to increase the richness of the channel state inform</w:t>
      </w:r>
      <w:r w:rsidR="00C33943">
        <w:t>ation that is reported to the gNodeB</w:t>
      </w:r>
      <w:r>
        <w:t>. Beams that have similar properties are put in one group, and the reporting proc</w:t>
      </w:r>
      <w:r w:rsidR="00C33943">
        <w:t>edure is designed so that the gNodeB</w:t>
      </w:r>
      <w:r>
        <w:t xml:space="preserve"> will receive measurement reports for beams in different groups.</w:t>
      </w:r>
      <w:r w:rsidR="00C33943">
        <w:t xml:space="preserve"> It is further claimed that with such information, the robustness is increased, since the NW will have access to CSI for uncorrelated propagation paths. </w:t>
      </w:r>
      <w:r w:rsidR="002B314A">
        <w:t>By having access to CSI for such propagation paths, performance for non-coherent joint transmission schemes may be improved.</w:t>
      </w:r>
    </w:p>
    <w:p w14:paraId="601D9155" w14:textId="4B07B4BB" w:rsidR="00C9189B" w:rsidRDefault="00C9189B" w:rsidP="00C9189B">
      <w:r>
        <w:lastRenderedPageBreak/>
        <w:t xml:space="preserve">The most central aspects of beam grouping is </w:t>
      </w:r>
    </w:p>
    <w:p w14:paraId="01AD3ED5" w14:textId="708D26D3" w:rsidR="00C9189B" w:rsidRDefault="00C9189B" w:rsidP="003730AA">
      <w:pPr>
        <w:pStyle w:val="ListParagraph"/>
        <w:numPr>
          <w:ilvl w:val="0"/>
          <w:numId w:val="27"/>
        </w:numPr>
      </w:pPr>
      <w:r>
        <w:t>Which node determines which beams belong to one group</w:t>
      </w:r>
    </w:p>
    <w:p w14:paraId="72174F7B" w14:textId="0E23FA00" w:rsidR="00C9189B" w:rsidRDefault="00D50B90" w:rsidP="003730AA">
      <w:pPr>
        <w:pStyle w:val="ListParagraph"/>
        <w:numPr>
          <w:ilvl w:val="0"/>
          <w:numId w:val="27"/>
        </w:numPr>
      </w:pPr>
      <w:r>
        <w:t>Is there a report over the air interface and if so, h</w:t>
      </w:r>
      <w:r w:rsidR="00C9189B">
        <w:t>ow is the reporting designed</w:t>
      </w:r>
    </w:p>
    <w:p w14:paraId="30022BF6" w14:textId="34F728C2" w:rsidR="00C9189B" w:rsidRDefault="00C9189B" w:rsidP="003730AA">
      <w:pPr>
        <w:pStyle w:val="ListParagraph"/>
        <w:numPr>
          <w:ilvl w:val="0"/>
          <w:numId w:val="27"/>
        </w:numPr>
      </w:pPr>
      <w:r>
        <w:t>What is the impact on beam indication during transmission</w:t>
      </w:r>
    </w:p>
    <w:p w14:paraId="08E3652F" w14:textId="149A1E1A" w:rsidR="00C9189B" w:rsidRDefault="00C9189B" w:rsidP="00C9189B">
      <w:r>
        <w:t>We will discuss these issues in separate sub sections.</w:t>
      </w:r>
    </w:p>
    <w:p w14:paraId="68241EF9" w14:textId="72FFE68B" w:rsidR="000F2D99" w:rsidRDefault="00427D43" w:rsidP="003730AA">
      <w:pPr>
        <w:pStyle w:val="Heading2"/>
      </w:pPr>
      <w:bookmarkStart w:id="3" w:name="_Toc471378686"/>
      <w:r>
        <w:t>B</w:t>
      </w:r>
      <w:r w:rsidR="000F2D99">
        <w:t>eam grouping</w:t>
      </w:r>
      <w:r>
        <w:t xml:space="preserve"> principles</w:t>
      </w:r>
      <w:bookmarkEnd w:id="3"/>
    </w:p>
    <w:p w14:paraId="52F13446" w14:textId="55E0619F" w:rsidR="00C33943" w:rsidRDefault="00D77561">
      <w:r>
        <w:t>Two different ways of placing beams in beam groups have been discussed</w:t>
      </w:r>
      <w:r w:rsidR="00C33943">
        <w:t>. In network-centric beam grouping, the gNodeB determines which beams belong to which group. In contrast, with UE-centric beam grouping, this decision is made by the UE.</w:t>
      </w:r>
    </w:p>
    <w:p w14:paraId="5E3C5DD4" w14:textId="1B49E808" w:rsidR="00C9189B" w:rsidRDefault="00C33943">
      <w:r>
        <w:t xml:space="preserve">With network-centric beam grouping, the groping is based on information that is available at the network side. This information can be both a priori information, such as knowledge </w:t>
      </w:r>
      <w:r w:rsidR="00D77561">
        <w:t xml:space="preserve">of </w:t>
      </w:r>
      <w:r>
        <w:t xml:space="preserve">which beams are transmitted from which TRP, and UL measurements or DL measurement reports from the UE. </w:t>
      </w:r>
    </w:p>
    <w:p w14:paraId="62DA4811" w14:textId="2AF3A0C3" w:rsidR="00C33943" w:rsidRPr="00C9189B" w:rsidRDefault="002B314A">
      <w:r>
        <w:t>One particularly interesting beam-grouping scenario is that the NW puts beams from different TRPs into different groups. It is quite likely that the propagation in these beams are uncorrelated. With such grouping, robust mobility is achieved, and the performance for non-coherent</w:t>
      </w:r>
      <w:r w:rsidR="008A6CFE">
        <w:t xml:space="preserve"> joint transmission is improved, since it is extremely likely that the channels from different TRPs to one UE are uncorrelated.</w:t>
      </w:r>
    </w:p>
    <w:p w14:paraId="2CB4C041" w14:textId="7975C729" w:rsidR="000F2D99" w:rsidRPr="0024550B" w:rsidRDefault="000F2D99" w:rsidP="003730AA">
      <w:pPr>
        <w:pStyle w:val="Observation"/>
      </w:pPr>
      <w:bookmarkStart w:id="4" w:name="_Ref471382115"/>
      <w:r w:rsidRPr="0024550B">
        <w:t>Network-centric beam grouping can provide robust mobility across TRPs as well as support for non-coherent joint</w:t>
      </w:r>
      <w:r w:rsidR="00D77561">
        <w:t xml:space="preserve"> </w:t>
      </w:r>
      <w:r w:rsidRPr="0024550B">
        <w:t>transmission.</w:t>
      </w:r>
      <w:bookmarkEnd w:id="4"/>
    </w:p>
    <w:p w14:paraId="75DDDF36" w14:textId="77777777" w:rsidR="000E7F43" w:rsidRDefault="002B314A" w:rsidP="002B314A">
      <w:r>
        <w:t>This type of beam grouping is hence an example of where a priori information is used to form the beam group. If more than one group should be created within one TRP, uplink measurements can be used.</w:t>
      </w:r>
    </w:p>
    <w:p w14:paraId="3D1817A8" w14:textId="57C02B70" w:rsidR="002B314A" w:rsidRDefault="000E7F43" w:rsidP="002B314A">
      <w:r>
        <w:t>It has been agreed to support dynamically scheduled CSI-RS for beam management. The NW will transmit the CSI-RS in beams of its choice, and instruct the UE to perform measurements on the relevant CSI-RS resources. The NW may transmit several consecutive CSI-RS in one continuous burst, using different beams, and the UE may perform measurements on all of them. The UE may then report only a subset of these CSI-RS measurements. Hence, from the UEs point of view, the beams that the NW has chosen to transmit these CSI-RS form a group. This group may change with every such CSI-RS transmit burst. Hence, we observe that</w:t>
      </w:r>
    </w:p>
    <w:p w14:paraId="5A3E547E" w14:textId="6FB803A8" w:rsidR="00427D43" w:rsidRDefault="000F2D99" w:rsidP="003730AA">
      <w:pPr>
        <w:pStyle w:val="Observation"/>
      </w:pPr>
      <w:bookmarkStart w:id="5" w:name="_Ref471382378"/>
      <w:r>
        <w:t>Network-centric beam grouping is inherently supported in NR using scheduled CSI-RS</w:t>
      </w:r>
      <w:r w:rsidR="00427D43">
        <w:t>.</w:t>
      </w:r>
      <w:bookmarkEnd w:id="5"/>
    </w:p>
    <w:p w14:paraId="62DE73E4" w14:textId="77777777" w:rsidR="00E252FA" w:rsidRDefault="00256D2D" w:rsidP="00356840">
      <w:r>
        <w:t>Thus, it is not necessary to introduce any additional functionality to support network-centric beam grouping</w:t>
      </w:r>
      <w:r w:rsidR="00E252FA">
        <w:t>, and we can make the proposal</w:t>
      </w:r>
      <w:r>
        <w:t>.</w:t>
      </w:r>
    </w:p>
    <w:p w14:paraId="7BE6B1E9" w14:textId="0C88D0E6" w:rsidR="00256D2D" w:rsidRDefault="00E252FA" w:rsidP="00E252FA">
      <w:pPr>
        <w:pStyle w:val="Proposal"/>
      </w:pPr>
      <w:bookmarkStart w:id="6" w:name="_Ref471384635"/>
      <w:r>
        <w:t>Exploit the already agreed functionality to reap most claimed benefits of beam grouping.</w:t>
      </w:r>
      <w:bookmarkEnd w:id="6"/>
      <w:r w:rsidR="00256D2D">
        <w:t xml:space="preserve"> </w:t>
      </w:r>
    </w:p>
    <w:p w14:paraId="0171498F" w14:textId="6C330228" w:rsidR="00356840" w:rsidRDefault="000E7F43" w:rsidP="00356840">
      <w:r>
        <w:t xml:space="preserve">We have thus concluded that the trivial grouping scheme of ‘one beam group per TRP’ </w:t>
      </w:r>
      <w:r w:rsidR="00921887">
        <w:t>will provide most</w:t>
      </w:r>
      <w:r>
        <w:t xml:space="preserve"> of the </w:t>
      </w:r>
      <w:r w:rsidR="00921887">
        <w:t xml:space="preserve">claimed beam-grouping benefits. </w:t>
      </w:r>
      <w:r w:rsidR="008A6CFE">
        <w:t xml:space="preserve">Naturally, this grouping scheme is network-centric. </w:t>
      </w:r>
      <w:r w:rsidR="00921887">
        <w:t>It is only when we want to form more than one beam group within one TRP where there is any potential for additional benefits.</w:t>
      </w:r>
      <w:r w:rsidR="008A6CFE">
        <w:t xml:space="preserve"> In other words, the sole motivation for UE-centric beam grouping is to form more than one beam group per TRP.</w:t>
      </w:r>
    </w:p>
    <w:p w14:paraId="5BBA03A1" w14:textId="161720D1" w:rsidR="00BD61E1" w:rsidRDefault="008A6CFE" w:rsidP="00356840">
      <w:r>
        <w:t>In contrast to the multi-TRP case, it is unlikely that beams within one TRP will be uncorrelated: most beams will be correlated.</w:t>
      </w:r>
      <w:r w:rsidR="003764C7">
        <w:t xml:space="preserve"> Uncorrelated channels may happen when the signal travels through different paths, i.e., via different reflections, but for this case to be important, both signals must also be strong enough. Although possible, that situation is rather rare.</w:t>
      </w:r>
      <w:r w:rsidR="00BD61E1">
        <w:t xml:space="preserve"> Moreover, most terminals will likely have two receiver radio chains and thus receiving the PDSCH from a single beam is sufficient. To reap the benefit from multi-beam reception the UE would need to support multiple RX beams and more than two radio receivers. If this is needed, it can easily be added in the future, when terminals are available. </w:t>
      </w:r>
    </w:p>
    <w:p w14:paraId="32CB7DD7" w14:textId="464EBB7F" w:rsidR="008A6CFE" w:rsidRDefault="003764C7" w:rsidP="00356840">
      <w:r>
        <w:t>Hence, we can conclude:</w:t>
      </w:r>
    </w:p>
    <w:p w14:paraId="153C102D" w14:textId="5BE77084" w:rsidR="00427D43" w:rsidRDefault="00427D43" w:rsidP="003730AA">
      <w:pPr>
        <w:pStyle w:val="Observation"/>
      </w:pPr>
      <w:bookmarkStart w:id="7" w:name="_Ref471382387"/>
      <w:r>
        <w:t xml:space="preserve">The additional benefits </w:t>
      </w:r>
      <w:r w:rsidR="00BD61E1">
        <w:t xml:space="preserve">and use case </w:t>
      </w:r>
      <w:r>
        <w:t>of UE-centric beam grouping are unclear.</w:t>
      </w:r>
      <w:bookmarkEnd w:id="7"/>
    </w:p>
    <w:p w14:paraId="146C189A" w14:textId="2433E0AA" w:rsidR="003764C7" w:rsidRDefault="00BD61E1" w:rsidP="003764C7">
      <w:r>
        <w:t>Another aspect is, i</w:t>
      </w:r>
      <w:r w:rsidR="003764C7">
        <w:t>f UE-centric beam-grouping is standardized, the NW must be able to rely on the</w:t>
      </w:r>
      <w:r>
        <w:t xml:space="preserve"> beam grouping signalling</w:t>
      </w:r>
      <w:r w:rsidR="003764C7">
        <w:t xml:space="preserve"> information. This requires that the criteria used by the UE </w:t>
      </w:r>
      <w:r>
        <w:t xml:space="preserve">to decide on members of a beam group </w:t>
      </w:r>
      <w:r w:rsidR="003764C7">
        <w:t xml:space="preserve">is </w:t>
      </w:r>
      <w:r w:rsidR="003764C7">
        <w:lastRenderedPageBreak/>
        <w:t>clearly defined, and possible to test. Based on the discussions on beam grouping</w:t>
      </w:r>
      <w:r>
        <w:t xml:space="preserve"> there has not been any clear views or </w:t>
      </w:r>
      <w:r w:rsidR="00B17003">
        <w:t>definitions</w:t>
      </w:r>
      <w:r w:rsidR="003764C7">
        <w:t>,</w:t>
      </w:r>
      <w:r>
        <w:t xml:space="preserve"> and</w:t>
      </w:r>
      <w:r w:rsidR="003764C7">
        <w:t xml:space="preserve"> specifying such a test seems very challenging.</w:t>
      </w:r>
    </w:p>
    <w:p w14:paraId="722177B6" w14:textId="5B8340DD" w:rsidR="00427D43" w:rsidRDefault="00BD61E1" w:rsidP="003730AA">
      <w:pPr>
        <w:pStyle w:val="Observation"/>
      </w:pPr>
      <w:bookmarkStart w:id="8" w:name="_Ref471382393"/>
      <w:r>
        <w:t>RAN4 t</w:t>
      </w:r>
      <w:r w:rsidR="00427D43">
        <w:t>esting of UE-centric beam grouping</w:t>
      </w:r>
      <w:r>
        <w:t xml:space="preserve"> algorithms</w:t>
      </w:r>
      <w:r w:rsidR="00427D43">
        <w:t xml:space="preserve"> </w:t>
      </w:r>
      <w:r>
        <w:t>can be very</w:t>
      </w:r>
      <w:r w:rsidR="00427D43">
        <w:t xml:space="preserve"> challenging.</w:t>
      </w:r>
      <w:bookmarkEnd w:id="8"/>
    </w:p>
    <w:p w14:paraId="0EAD2DB6" w14:textId="0FBA38B7" w:rsidR="00356840" w:rsidRDefault="00D67338" w:rsidP="00356840">
      <w:r>
        <w:t>From the observations on UE-centric beam grouping, we propose:</w:t>
      </w:r>
    </w:p>
    <w:p w14:paraId="230EFF02" w14:textId="7E0F34B0" w:rsidR="00427D43" w:rsidRPr="000F2D99" w:rsidRDefault="00D67338" w:rsidP="003730AA">
      <w:pPr>
        <w:pStyle w:val="Proposal"/>
      </w:pPr>
      <w:bookmarkStart w:id="9" w:name="_Ref471383897"/>
      <w:r>
        <w:t>Postpone standardization of UE-</w:t>
      </w:r>
      <w:r w:rsidR="00DD11A0">
        <w:t>centric</w:t>
      </w:r>
      <w:r>
        <w:t xml:space="preserve"> beam grouping.</w:t>
      </w:r>
      <w:bookmarkEnd w:id="9"/>
    </w:p>
    <w:p w14:paraId="5F69185D" w14:textId="3104D74E" w:rsidR="000F2D99" w:rsidRDefault="00427D43" w:rsidP="003730AA">
      <w:pPr>
        <w:pStyle w:val="Heading2"/>
      </w:pPr>
      <w:bookmarkStart w:id="10" w:name="_Toc471378687"/>
      <w:r>
        <w:t>Beam-group based reporting</w:t>
      </w:r>
      <w:bookmarkEnd w:id="10"/>
    </w:p>
    <w:p w14:paraId="21C498BD" w14:textId="6B7A50BD" w:rsidR="00A3060F" w:rsidRPr="003730AA" w:rsidRDefault="0020442A" w:rsidP="0020442A">
      <w:pPr>
        <w:rPr>
          <w:lang w:val="en-US"/>
        </w:rPr>
      </w:pPr>
      <w:r>
        <w:t xml:space="preserve">It has been agreed to use CSI-RS as one reference signal for measurements related to beam management. </w:t>
      </w:r>
      <w:r w:rsidRPr="0020442A">
        <w:tab/>
        <w:t xml:space="preserve">CSI-RS supports </w:t>
      </w:r>
      <w:r>
        <w:t xml:space="preserve">both </w:t>
      </w:r>
      <w:r w:rsidRPr="0020442A">
        <w:t>DL Tx beam sweeping and UE Rx beam sweeping</w:t>
      </w:r>
      <w:r>
        <w:t xml:space="preserve">. </w:t>
      </w:r>
      <w:r w:rsidR="00393455">
        <w:t xml:space="preserve">After having received the CSI-RS from one such Tx beam sweep, the UE can send a report containing information about only a subset of the CSI-RS measurements. Hence, the measurements on the CSI-RS is treated as a group, and since the NW may transmit different CSI-RSs in different beams, the corresponding beams are a beam group from the UE point of view. </w:t>
      </w:r>
      <w:r w:rsidR="002E402F">
        <w:t>Similar CSI-R</w:t>
      </w:r>
      <w:r w:rsidR="00365281">
        <w:t>S</w:t>
      </w:r>
      <w:r w:rsidR="002E402F">
        <w:t xml:space="preserve"> reporting exists also in LTE, i.e., </w:t>
      </w:r>
      <w:r w:rsidR="00D50B90">
        <w:t>Class B, K&gt;1 CS</w:t>
      </w:r>
      <w:bookmarkStart w:id="11" w:name="_GoBack"/>
      <w:bookmarkEnd w:id="11"/>
      <w:r w:rsidR="00D50B90">
        <w:t xml:space="preserve">I feedback mode. </w:t>
      </w:r>
      <w:r w:rsidR="00393455">
        <w:t>Hence, we observe</w:t>
      </w:r>
    </w:p>
    <w:p w14:paraId="72E622A3" w14:textId="40D2EA45" w:rsidR="00393455" w:rsidRDefault="00641A4F" w:rsidP="003730AA">
      <w:pPr>
        <w:pStyle w:val="Observation"/>
      </w:pPr>
      <w:bookmarkStart w:id="12" w:name="_Ref471382399"/>
      <w:r>
        <w:t>The NR CSI framework provides functionality for group-based measurement reporting.</w:t>
      </w:r>
      <w:bookmarkEnd w:id="12"/>
    </w:p>
    <w:p w14:paraId="45D6225B" w14:textId="7D9D99CB" w:rsidR="00641A4F" w:rsidRDefault="00641A4F" w:rsidP="003730AA">
      <w:pPr>
        <w:pStyle w:val="Heading2"/>
      </w:pPr>
      <w:bookmarkStart w:id="13" w:name="_Toc471378688"/>
      <w:r>
        <w:t>Beam-group based indication</w:t>
      </w:r>
      <w:bookmarkEnd w:id="13"/>
    </w:p>
    <w:p w14:paraId="69587C18" w14:textId="58CEBB95" w:rsidR="00BB44F5" w:rsidRDefault="00BB44F5">
      <w:r>
        <w:t xml:space="preserve">The development of the multi-antenna functionality in LTE has been moving towards transparent solutions, i.e., that the TRP can choose any precoder without informing the UE. The adoption of DMRS as the sole reference signal used for demodulation in NR continues along the same path. </w:t>
      </w:r>
      <w:r w:rsidR="00516849">
        <w:t>In the discussion about beam-grouping, it has been suggested that this principle is abandoned, and that an explicit beam indication is sent to the UE.</w:t>
      </w:r>
    </w:p>
    <w:p w14:paraId="2221F051" w14:textId="036847A7" w:rsidR="00BB44F5" w:rsidRPr="00BB44F5" w:rsidRDefault="00516849">
      <w:r>
        <w:t>The argument for an explicit beam indication is that there is a correspondence between a DL Tx beam and the UE Rx beam. If the TRP changes its Tx beam without informing the UE, there is a risk that the UE uses a suboptimal Rx beam. If the TRP informs the UE about a future change in DL TX beam, the UE could adjust its RX beam to match the update. No other benefit has been claimed by such a beam-group based indication.</w:t>
      </w:r>
    </w:p>
    <w:p w14:paraId="44C3AF27" w14:textId="139AAA79" w:rsidR="00641A4F" w:rsidRDefault="004C3481" w:rsidP="003730AA">
      <w:pPr>
        <w:pStyle w:val="Observation"/>
      </w:pPr>
      <w:bookmarkStart w:id="14" w:name="_Ref471382406"/>
      <w:r>
        <w:t xml:space="preserve">The UE would </w:t>
      </w:r>
      <w:r w:rsidRPr="003730AA">
        <w:rPr>
          <w:i/>
        </w:rPr>
        <w:t>only</w:t>
      </w:r>
      <w:r>
        <w:t xml:space="preserve"> use a TX beam indication to adjust its RX beam.</w:t>
      </w:r>
      <w:bookmarkEnd w:id="14"/>
    </w:p>
    <w:p w14:paraId="25BF5C29" w14:textId="1A6C697D" w:rsidR="004C3481" w:rsidRDefault="003C0791" w:rsidP="004C3481">
      <w:r>
        <w:t xml:space="preserve">In some contributions </w:t>
      </w:r>
      <w:r>
        <w:fldChar w:fldCharType="begin"/>
      </w:r>
      <w:r>
        <w:instrText xml:space="preserve"> REF _Ref471383460 \r \h </w:instrText>
      </w:r>
      <w:r>
        <w:fldChar w:fldCharType="separate"/>
      </w:r>
      <w:r>
        <w:t>[1]</w:t>
      </w:r>
      <w:r>
        <w:fldChar w:fldCharType="end"/>
      </w:r>
      <w:r>
        <w:t xml:space="preserve">, it is </w:t>
      </w:r>
      <w:r w:rsidR="002F1C55">
        <w:t>suggest</w:t>
      </w:r>
      <w:r>
        <w:t>ed</w:t>
      </w:r>
      <w:r w:rsidR="002F1C55">
        <w:t xml:space="preserve"> that the beam-group based indication is actually represented by an indication of which Rx beam the UE should use for future reception</w:t>
      </w:r>
      <w:r w:rsidR="007C62C9">
        <w:t>, and in fact this type of indication is already agreed. T</w:t>
      </w:r>
      <w:r w:rsidR="002F1C55">
        <w:t>he term ‘beam-group based indication’ is misleading</w:t>
      </w:r>
      <w:r w:rsidR="007C62C9">
        <w:t xml:space="preserve"> however</w:t>
      </w:r>
      <w:r w:rsidR="002F1C55">
        <w:t>, since it is only a recommendation to the UE to apply a certain Rx beam. Therefore, we propose to</w:t>
      </w:r>
    </w:p>
    <w:p w14:paraId="0A2EBD27" w14:textId="79D5E9BD" w:rsidR="004C3481" w:rsidRPr="00641A4F" w:rsidRDefault="007C62C9" w:rsidP="003730AA">
      <w:pPr>
        <w:pStyle w:val="Proposal"/>
      </w:pPr>
      <w:bookmarkStart w:id="15" w:name="_Ref471383904"/>
      <w:r>
        <w:t xml:space="preserve">Rely on the already agreed mechanism to </w:t>
      </w:r>
      <w:r w:rsidR="004C3481">
        <w:t>provide the assistance to the UE to select RX beam.</w:t>
      </w:r>
      <w:bookmarkEnd w:id="15"/>
    </w:p>
    <w:p w14:paraId="546E216B" w14:textId="37BB05B6" w:rsidR="000F2D99" w:rsidRPr="000F2D99" w:rsidRDefault="00531CE9" w:rsidP="00641A4F">
      <w:r>
        <w:t xml:space="preserve">With such functionality, the Tx beam selection will be transparent to the UE. </w:t>
      </w:r>
      <w:r w:rsidR="000D7138">
        <w:t>Note that conveying such an indication may lead to difficult error cases, since this may require a coordinated switch in both nodes.</w:t>
      </w:r>
    </w:p>
    <w:p w14:paraId="47B1AED7" w14:textId="77777777" w:rsidR="00C01F33" w:rsidRPr="00CE0424" w:rsidRDefault="00C01F33" w:rsidP="003A0E41">
      <w:pPr>
        <w:pStyle w:val="Heading1"/>
      </w:pPr>
      <w:bookmarkStart w:id="16" w:name="_Toc471378689"/>
      <w:r w:rsidRPr="00CE0424">
        <w:t>Conclusion</w:t>
      </w:r>
      <w:r w:rsidR="00AE2FEB">
        <w:t>s</w:t>
      </w:r>
      <w:bookmarkEnd w:id="16"/>
    </w:p>
    <w:p w14:paraId="77D8B14A" w14:textId="0D088425" w:rsidR="0024550B" w:rsidRDefault="003A0E41" w:rsidP="0024550B">
      <w:pPr>
        <w:pStyle w:val="BodyText"/>
      </w:pPr>
      <w:r>
        <w:t>In this contribution we made the following ob</w:t>
      </w:r>
      <w:r w:rsidR="004033B5">
        <w:t>s</w:t>
      </w:r>
      <w:r>
        <w:t>ervations</w:t>
      </w:r>
    </w:p>
    <w:p w14:paraId="1AABB9B7" w14:textId="03876D3D" w:rsidR="00244544" w:rsidRPr="000B4D36" w:rsidRDefault="00244544" w:rsidP="00E1488E">
      <w:pPr>
        <w:pStyle w:val="BodyText"/>
        <w:numPr>
          <w:ilvl w:val="0"/>
          <w:numId w:val="32"/>
        </w:numPr>
        <w:ind w:left="1701" w:hanging="1701"/>
        <w:rPr>
          <w:b/>
        </w:rPr>
      </w:pPr>
      <w:r w:rsidRPr="000B4D36">
        <w:rPr>
          <w:b/>
        </w:rPr>
        <w:fldChar w:fldCharType="begin"/>
      </w:r>
      <w:r w:rsidRPr="000B4D36">
        <w:rPr>
          <w:b/>
        </w:rPr>
        <w:instrText xml:space="preserve"> REF _Ref471382115 \h </w:instrText>
      </w:r>
      <w:r w:rsidR="000B4D36">
        <w:rPr>
          <w:b/>
        </w:rPr>
        <w:instrText xml:space="preserve"> \* MERGEFORMAT </w:instrText>
      </w:r>
      <w:r w:rsidRPr="000B4D36">
        <w:rPr>
          <w:b/>
        </w:rPr>
      </w:r>
      <w:r w:rsidRPr="000B4D36">
        <w:rPr>
          <w:b/>
        </w:rPr>
        <w:fldChar w:fldCharType="separate"/>
      </w:r>
      <w:r w:rsidRPr="000B4D36">
        <w:rPr>
          <w:b/>
        </w:rPr>
        <w:t>Network-centric beam grouping can provide robust mobility across TRPs as well as support for non-coherent joint-transmission.</w:t>
      </w:r>
      <w:r w:rsidRPr="000B4D36">
        <w:rPr>
          <w:b/>
        </w:rPr>
        <w:fldChar w:fldCharType="end"/>
      </w:r>
    </w:p>
    <w:p w14:paraId="5CD634B2" w14:textId="7D765D27" w:rsidR="00244544" w:rsidRPr="000B4D36" w:rsidRDefault="00244544" w:rsidP="00E1488E">
      <w:pPr>
        <w:pStyle w:val="BodyText"/>
        <w:numPr>
          <w:ilvl w:val="0"/>
          <w:numId w:val="32"/>
        </w:numPr>
        <w:ind w:left="1701" w:hanging="1701"/>
        <w:rPr>
          <w:b/>
        </w:rPr>
      </w:pPr>
      <w:r w:rsidRPr="000B4D36">
        <w:rPr>
          <w:b/>
        </w:rPr>
        <w:fldChar w:fldCharType="begin"/>
      </w:r>
      <w:r w:rsidRPr="000B4D36">
        <w:rPr>
          <w:b/>
        </w:rPr>
        <w:instrText xml:space="preserve"> REF _Ref471382378 \h </w:instrText>
      </w:r>
      <w:r w:rsidR="000B4D36">
        <w:rPr>
          <w:b/>
        </w:rPr>
        <w:instrText xml:space="preserve"> \* MERGEFORMAT </w:instrText>
      </w:r>
      <w:r w:rsidRPr="000B4D36">
        <w:rPr>
          <w:b/>
        </w:rPr>
      </w:r>
      <w:r w:rsidRPr="000B4D36">
        <w:rPr>
          <w:b/>
        </w:rPr>
        <w:fldChar w:fldCharType="separate"/>
      </w:r>
      <w:r w:rsidRPr="000B4D36">
        <w:rPr>
          <w:b/>
        </w:rPr>
        <w:t>Network-centric beam grouping is inherently supported in NR using scheduled CSI-RS.</w:t>
      </w:r>
      <w:r w:rsidRPr="000B4D36">
        <w:rPr>
          <w:b/>
        </w:rPr>
        <w:fldChar w:fldCharType="end"/>
      </w:r>
    </w:p>
    <w:p w14:paraId="20B998BB" w14:textId="66B200CB" w:rsidR="00244544" w:rsidRPr="000B4D36" w:rsidRDefault="00244544" w:rsidP="00E1488E">
      <w:pPr>
        <w:pStyle w:val="BodyText"/>
        <w:numPr>
          <w:ilvl w:val="0"/>
          <w:numId w:val="32"/>
        </w:numPr>
        <w:ind w:left="1701" w:hanging="1701"/>
        <w:rPr>
          <w:b/>
        </w:rPr>
      </w:pPr>
      <w:r w:rsidRPr="000B4D36">
        <w:rPr>
          <w:b/>
        </w:rPr>
        <w:fldChar w:fldCharType="begin"/>
      </w:r>
      <w:r w:rsidRPr="000B4D36">
        <w:rPr>
          <w:b/>
        </w:rPr>
        <w:instrText xml:space="preserve"> REF _Ref471382387 \h </w:instrText>
      </w:r>
      <w:r w:rsidR="000B4D36">
        <w:rPr>
          <w:b/>
        </w:rPr>
        <w:instrText xml:space="preserve"> \* MERGEFORMAT </w:instrText>
      </w:r>
      <w:r w:rsidRPr="000B4D36">
        <w:rPr>
          <w:b/>
        </w:rPr>
      </w:r>
      <w:r w:rsidRPr="000B4D36">
        <w:rPr>
          <w:b/>
        </w:rPr>
        <w:fldChar w:fldCharType="separate"/>
      </w:r>
      <w:r w:rsidR="00584E06" w:rsidRPr="003730AA">
        <w:rPr>
          <w:b/>
        </w:rPr>
        <w:t>The additional benefits and use case of UE-centric beam grouping are unclear.</w:t>
      </w:r>
      <w:r w:rsidRPr="000B4D36">
        <w:rPr>
          <w:b/>
        </w:rPr>
        <w:fldChar w:fldCharType="end"/>
      </w:r>
    </w:p>
    <w:p w14:paraId="7A69857F" w14:textId="15DBC231" w:rsidR="00244544" w:rsidRPr="000B4D36" w:rsidRDefault="00244544" w:rsidP="00E1488E">
      <w:pPr>
        <w:pStyle w:val="BodyText"/>
        <w:numPr>
          <w:ilvl w:val="0"/>
          <w:numId w:val="32"/>
        </w:numPr>
        <w:ind w:left="1701" w:hanging="1701"/>
        <w:rPr>
          <w:b/>
        </w:rPr>
      </w:pPr>
      <w:r w:rsidRPr="000B4D36">
        <w:rPr>
          <w:b/>
        </w:rPr>
        <w:fldChar w:fldCharType="begin"/>
      </w:r>
      <w:r w:rsidRPr="000B4D36">
        <w:rPr>
          <w:b/>
        </w:rPr>
        <w:instrText xml:space="preserve"> REF _Ref471382393 \h </w:instrText>
      </w:r>
      <w:r w:rsidR="000B4D36">
        <w:rPr>
          <w:b/>
        </w:rPr>
        <w:instrText xml:space="preserve"> \* MERGEFORMAT </w:instrText>
      </w:r>
      <w:r w:rsidRPr="000B4D36">
        <w:rPr>
          <w:b/>
        </w:rPr>
      </w:r>
      <w:r w:rsidRPr="000B4D36">
        <w:rPr>
          <w:b/>
        </w:rPr>
        <w:fldChar w:fldCharType="separate"/>
      </w:r>
      <w:r w:rsidR="00584E06" w:rsidRPr="003730AA">
        <w:rPr>
          <w:b/>
        </w:rPr>
        <w:t>RAN4 testing of UE-centric beam grouping algorithms can be very challenging.</w:t>
      </w:r>
      <w:r w:rsidRPr="000B4D36">
        <w:rPr>
          <w:b/>
        </w:rPr>
        <w:fldChar w:fldCharType="end"/>
      </w:r>
    </w:p>
    <w:p w14:paraId="79183AD9" w14:textId="725A11CE" w:rsidR="00244544" w:rsidRPr="000B4D36" w:rsidRDefault="00244544" w:rsidP="00E1488E">
      <w:pPr>
        <w:pStyle w:val="BodyText"/>
        <w:numPr>
          <w:ilvl w:val="0"/>
          <w:numId w:val="32"/>
        </w:numPr>
        <w:ind w:left="1701" w:hanging="1701"/>
        <w:rPr>
          <w:b/>
        </w:rPr>
      </w:pPr>
      <w:r w:rsidRPr="000B4D36">
        <w:rPr>
          <w:b/>
        </w:rPr>
        <w:fldChar w:fldCharType="begin"/>
      </w:r>
      <w:r w:rsidRPr="000B4D36">
        <w:rPr>
          <w:b/>
        </w:rPr>
        <w:instrText xml:space="preserve"> REF _Ref471382399 \h </w:instrText>
      </w:r>
      <w:r w:rsidR="000B4D36">
        <w:rPr>
          <w:b/>
        </w:rPr>
        <w:instrText xml:space="preserve"> \* MERGEFORMAT </w:instrText>
      </w:r>
      <w:r w:rsidRPr="000B4D36">
        <w:rPr>
          <w:b/>
        </w:rPr>
      </w:r>
      <w:r w:rsidRPr="000B4D36">
        <w:rPr>
          <w:b/>
        </w:rPr>
        <w:fldChar w:fldCharType="separate"/>
      </w:r>
      <w:r w:rsidRPr="000B4D36">
        <w:rPr>
          <w:b/>
        </w:rPr>
        <w:t>The NR CSI framework provides functionality for group-based measurement reporting.</w:t>
      </w:r>
      <w:r w:rsidRPr="000B4D36">
        <w:rPr>
          <w:b/>
        </w:rPr>
        <w:fldChar w:fldCharType="end"/>
      </w:r>
    </w:p>
    <w:p w14:paraId="053A3270" w14:textId="0469F09F" w:rsidR="00244544" w:rsidRPr="000B4D36" w:rsidRDefault="00244544" w:rsidP="00E1488E">
      <w:pPr>
        <w:pStyle w:val="BodyText"/>
        <w:numPr>
          <w:ilvl w:val="0"/>
          <w:numId w:val="32"/>
        </w:numPr>
        <w:ind w:left="1701" w:hanging="1701"/>
        <w:rPr>
          <w:b/>
        </w:rPr>
      </w:pPr>
      <w:r w:rsidRPr="000B4D36">
        <w:rPr>
          <w:b/>
        </w:rPr>
        <w:fldChar w:fldCharType="begin"/>
      </w:r>
      <w:r w:rsidRPr="000B4D36">
        <w:rPr>
          <w:b/>
        </w:rPr>
        <w:instrText xml:space="preserve"> REF _Ref471382406 \h </w:instrText>
      </w:r>
      <w:r w:rsidR="000B4D36">
        <w:rPr>
          <w:b/>
        </w:rPr>
        <w:instrText xml:space="preserve"> \* MERGEFORMAT </w:instrText>
      </w:r>
      <w:r w:rsidRPr="000B4D36">
        <w:rPr>
          <w:b/>
        </w:rPr>
      </w:r>
      <w:r w:rsidRPr="000B4D36">
        <w:rPr>
          <w:b/>
        </w:rPr>
        <w:fldChar w:fldCharType="separate"/>
      </w:r>
      <w:r w:rsidRPr="000B4D36">
        <w:rPr>
          <w:b/>
        </w:rPr>
        <w:t xml:space="preserve">The UE would </w:t>
      </w:r>
      <w:r w:rsidRPr="003730AA">
        <w:rPr>
          <w:b/>
          <w:i/>
        </w:rPr>
        <w:t>only</w:t>
      </w:r>
      <w:r w:rsidRPr="000B4D36">
        <w:rPr>
          <w:b/>
        </w:rPr>
        <w:t xml:space="preserve"> use a TX beam indication to adjust its RX beam.</w:t>
      </w:r>
      <w:r w:rsidRPr="000B4D36">
        <w:rPr>
          <w:b/>
        </w:rPr>
        <w:fldChar w:fldCharType="end"/>
      </w:r>
    </w:p>
    <w:p w14:paraId="1612DE7D" w14:textId="7AD069DC" w:rsidR="00FC60FA" w:rsidRDefault="00E5689D" w:rsidP="00E5689D">
      <w:pPr>
        <w:pStyle w:val="BodyText"/>
        <w:rPr>
          <w:noProof/>
        </w:rPr>
      </w:pPr>
      <w:r>
        <w:t xml:space="preserve">Based on the discussion </w:t>
      </w:r>
      <w:r w:rsidR="009C6832">
        <w:t>in this contri</w:t>
      </w:r>
      <w:r w:rsidR="003A0E41">
        <w:t>bution</w:t>
      </w:r>
      <w:r w:rsidR="008E065E" w:rsidRPr="00CE0424">
        <w:t xml:space="preserve"> we propose the </w:t>
      </w:r>
      <w:r w:rsidR="005902D4">
        <w:t>following:</w:t>
      </w:r>
      <w:r>
        <w:rPr>
          <w:b/>
          <w:bCs/>
        </w:rPr>
        <w:fldChar w:fldCharType="begin"/>
      </w:r>
      <w:r>
        <w:rPr>
          <w:b/>
          <w:bCs/>
        </w:rPr>
        <w:instrText xml:space="preserve"> TOC \f \n \p " " \t "Proposal,1" </w:instrText>
      </w:r>
      <w:r>
        <w:rPr>
          <w:b/>
          <w:bCs/>
        </w:rPr>
        <w:fldChar w:fldCharType="separate"/>
      </w:r>
    </w:p>
    <w:p w14:paraId="58B87DE3" w14:textId="67727E4B" w:rsidR="00E252FA" w:rsidRDefault="00E5689D" w:rsidP="007C62C9">
      <w:pPr>
        <w:pStyle w:val="Proposal"/>
        <w:numPr>
          <w:ilvl w:val="0"/>
          <w:numId w:val="33"/>
        </w:numPr>
        <w:ind w:left="1560" w:hanging="1560"/>
      </w:pPr>
      <w:r>
        <w:lastRenderedPageBreak/>
        <w:fldChar w:fldCharType="end"/>
      </w:r>
      <w:r w:rsidR="00E252FA">
        <w:fldChar w:fldCharType="begin"/>
      </w:r>
      <w:r w:rsidR="00E252FA">
        <w:instrText xml:space="preserve"> REF _Ref471384635 \h </w:instrText>
      </w:r>
      <w:r w:rsidR="00E252FA">
        <w:fldChar w:fldCharType="separate"/>
      </w:r>
      <w:r w:rsidR="00E252FA">
        <w:t>Exploit the already agreed functionality to reap most claimed benefits of beam grouping.</w:t>
      </w:r>
      <w:r w:rsidR="00E252FA">
        <w:fldChar w:fldCharType="end"/>
      </w:r>
    </w:p>
    <w:p w14:paraId="6738352C" w14:textId="559346D8" w:rsidR="000B4D36" w:rsidRPr="000B4D36" w:rsidRDefault="000B4D36" w:rsidP="00E252FA">
      <w:pPr>
        <w:pStyle w:val="Proposal"/>
        <w:numPr>
          <w:ilvl w:val="0"/>
          <w:numId w:val="33"/>
        </w:numPr>
        <w:ind w:left="1560" w:hanging="1560"/>
      </w:pPr>
      <w:r w:rsidRPr="000B4D36">
        <w:fldChar w:fldCharType="begin"/>
      </w:r>
      <w:r w:rsidRPr="000B4D36">
        <w:instrText xml:space="preserve"> REF _Ref471383897 \h  \* MERGEFORMAT </w:instrText>
      </w:r>
      <w:r w:rsidRPr="000B4D36">
        <w:fldChar w:fldCharType="separate"/>
      </w:r>
      <w:r w:rsidR="007C62C9">
        <w:t>Postpone standardization of UE-centric beam grouping.</w:t>
      </w:r>
      <w:r w:rsidRPr="000B4D36">
        <w:fldChar w:fldCharType="end"/>
      </w:r>
    </w:p>
    <w:p w14:paraId="71E0FB61" w14:textId="7F83934C" w:rsidR="00C01F33" w:rsidRPr="000B4D36" w:rsidRDefault="000B4D36" w:rsidP="00E1488E">
      <w:pPr>
        <w:pStyle w:val="Proposal"/>
        <w:numPr>
          <w:ilvl w:val="0"/>
          <w:numId w:val="33"/>
        </w:numPr>
        <w:ind w:left="1560" w:hanging="1560"/>
      </w:pPr>
      <w:r w:rsidRPr="000B4D36">
        <w:fldChar w:fldCharType="begin"/>
      </w:r>
      <w:r w:rsidRPr="000B4D36">
        <w:instrText xml:space="preserve"> REF _Ref471383904 \h  \* MERGEFORMAT </w:instrText>
      </w:r>
      <w:r w:rsidRPr="000B4D36">
        <w:fldChar w:fldCharType="separate"/>
      </w:r>
      <w:r w:rsidR="007C62C9">
        <w:t>Rely on the already agreed mechanism to provide the assistance to the UE to select RX beam.</w:t>
      </w:r>
      <w:r w:rsidRPr="000B4D36">
        <w:fldChar w:fldCharType="end"/>
      </w:r>
    </w:p>
    <w:p w14:paraId="5F18AD93" w14:textId="7324E479" w:rsidR="00F507D1" w:rsidRPr="00CE0424" w:rsidRDefault="00F507D1" w:rsidP="00CE0424">
      <w:pPr>
        <w:pStyle w:val="Heading1"/>
      </w:pPr>
      <w:bookmarkStart w:id="17" w:name="_In-sequence_SDU_delivery"/>
      <w:bookmarkStart w:id="18" w:name="_Toc471378690"/>
      <w:bookmarkEnd w:id="17"/>
      <w:r w:rsidRPr="00CE0424">
        <w:t>References</w:t>
      </w:r>
      <w:bookmarkEnd w:id="18"/>
    </w:p>
    <w:p w14:paraId="6AAA339B" w14:textId="23186629" w:rsidR="00806E9A" w:rsidRDefault="00806E9A" w:rsidP="00CE0424">
      <w:pPr>
        <w:pStyle w:val="Reference"/>
      </w:pPr>
      <w:bookmarkStart w:id="19" w:name="_Ref471383460"/>
      <w:r>
        <w:t>R1-1611415, “Group-based beam management”, ZTE, ZTE Microelectronics, RAN1#87, November 2016</w:t>
      </w:r>
      <w:bookmarkEnd w:id="19"/>
    </w:p>
    <w:p w14:paraId="2F9AB87E" w14:textId="04C5442C" w:rsidR="00806E9A" w:rsidRDefault="00806E9A" w:rsidP="00CE0424">
      <w:pPr>
        <w:pStyle w:val="Reference"/>
      </w:pPr>
      <w:bookmarkStart w:id="20" w:name="_Ref471383463"/>
      <w:r>
        <w:t>R1-1612862, “On procedures for beam selection and feedback signalling”, Nokia, Alcatel-Lucent Shanghai Bell, RAN1#87, November 2016</w:t>
      </w:r>
      <w:bookmarkEnd w:id="20"/>
    </w:p>
    <w:p w14:paraId="4EFE981A" w14:textId="77777777" w:rsidR="003730AA" w:rsidRPr="000F2D99" w:rsidRDefault="003730AA" w:rsidP="003730AA">
      <w:pPr>
        <w:pStyle w:val="Reference"/>
      </w:pPr>
      <w:r>
        <w:t>R1-1612517, “Discussion on beam grouping”, Samsung, RAN1#87, November 2016</w:t>
      </w:r>
    </w:p>
    <w:p w14:paraId="1ED50B73" w14:textId="77777777" w:rsidR="003730AA" w:rsidRDefault="003730AA" w:rsidP="00603F4E">
      <w:pPr>
        <w:pStyle w:val="Reference"/>
        <w:numPr>
          <w:ilvl w:val="0"/>
          <w:numId w:val="0"/>
        </w:numPr>
        <w:ind w:left="567"/>
      </w:pPr>
    </w:p>
    <w:p w14:paraId="179B24CD" w14:textId="2F1DDA28" w:rsidR="000F2D99" w:rsidRPr="000F2D99" w:rsidRDefault="000F2D99" w:rsidP="003730AA"/>
    <w:sectPr w:rsidR="000F2D99" w:rsidRPr="000F2D99" w:rsidSect="00C02A4C">
      <w:headerReference w:type="even" r:id="rId8"/>
      <w:footerReference w:type="default" r:id="rId9"/>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E5F288" w14:textId="77777777" w:rsidR="0075515B" w:rsidRDefault="0075515B">
      <w:r>
        <w:separator/>
      </w:r>
    </w:p>
  </w:endnote>
  <w:endnote w:type="continuationSeparator" w:id="0">
    <w:p w14:paraId="1B8ABCD1" w14:textId="77777777" w:rsidR="0075515B" w:rsidRDefault="007551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F2A9F3" w14:textId="16FDDEC2"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B18A0">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B18A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F1E285" w14:textId="77777777" w:rsidR="0075515B" w:rsidRDefault="0075515B">
      <w:r>
        <w:separator/>
      </w:r>
    </w:p>
  </w:footnote>
  <w:footnote w:type="continuationSeparator" w:id="0">
    <w:p w14:paraId="24394CAA" w14:textId="77777777" w:rsidR="0075515B" w:rsidRDefault="007551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9250AC"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6A467EC"/>
    <w:multiLevelType w:val="hybridMultilevel"/>
    <w:tmpl w:val="D2CA12FA"/>
    <w:lvl w:ilvl="0" w:tplc="40AECC1C">
      <w:start w:val="1"/>
      <w:numFmt w:val="decimal"/>
      <w:lvlText w:val="Observation %1"/>
      <w:lvlJc w:val="left"/>
      <w:pPr>
        <w:ind w:left="720" w:hanging="360"/>
      </w:pPr>
      <w:rPr>
        <w:rFonts w:hint="default"/>
        <w:b/>
        <w:i w:val="0"/>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1D55C3"/>
    <w:multiLevelType w:val="hybridMultilevel"/>
    <w:tmpl w:val="0734CFD8"/>
    <w:lvl w:ilvl="0" w:tplc="108067D8">
      <w:start w:val="1"/>
      <w:numFmt w:val="decimal"/>
      <w:lvlText w:val="Observation %1"/>
      <w:lvlJc w:val="left"/>
      <w:pPr>
        <w:ind w:left="360" w:hanging="36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A1575E"/>
    <w:multiLevelType w:val="hybridMultilevel"/>
    <w:tmpl w:val="18C22AFE"/>
    <w:lvl w:ilvl="0" w:tplc="40A4667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C77778"/>
    <w:multiLevelType w:val="hybridMultilevel"/>
    <w:tmpl w:val="F8CEC154"/>
    <w:lvl w:ilvl="0" w:tplc="2F289064">
      <w:start w:val="1"/>
      <w:numFmt w:val="decimal"/>
      <w:lvlText w:val="Proposal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735E5052"/>
    <w:lvl w:ilvl="0" w:tplc="B030D690">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C51267A"/>
    <w:multiLevelType w:val="hybridMultilevel"/>
    <w:tmpl w:val="8F564ECC"/>
    <w:lvl w:ilvl="0" w:tplc="71AE862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E41EEE"/>
    <w:multiLevelType w:val="hybridMultilevel"/>
    <w:tmpl w:val="81B6A34E"/>
    <w:lvl w:ilvl="0" w:tplc="2F289064">
      <w:start w:val="1"/>
      <w:numFmt w:val="decimal"/>
      <w:lvlText w:val="Proposal %1."/>
      <w:lvlJc w:val="left"/>
      <w:pPr>
        <w:ind w:left="765" w:hanging="360"/>
      </w:pPr>
      <w:rPr>
        <w:rFonts w:hint="default"/>
        <w:b/>
        <w:i w:val="0"/>
      </w:r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5464882"/>
    <w:multiLevelType w:val="hybridMultilevel"/>
    <w:tmpl w:val="BB622A86"/>
    <w:lvl w:ilvl="0" w:tplc="98D81686">
      <w:start w:val="1"/>
      <w:numFmt w:val="decimal"/>
      <w:lvlText w:val="Observation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C510D22"/>
    <w:multiLevelType w:val="hybridMultilevel"/>
    <w:tmpl w:val="EAD6A9BA"/>
    <w:lvl w:ilvl="0" w:tplc="98D81686">
      <w:start w:val="1"/>
      <w:numFmt w:val="decimal"/>
      <w:lvlText w:val="Observation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DAB70D1"/>
    <w:multiLevelType w:val="hybridMultilevel"/>
    <w:tmpl w:val="0B9CD44C"/>
    <w:lvl w:ilvl="0" w:tplc="4E4ACD04">
      <w:start w:val="1"/>
      <w:numFmt w:val="decimal"/>
      <w:lvlText w:val="Proposal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0050C63"/>
    <w:multiLevelType w:val="hybridMultilevel"/>
    <w:tmpl w:val="E16A34D4"/>
    <w:lvl w:ilvl="0" w:tplc="98D81686">
      <w:start w:val="1"/>
      <w:numFmt w:val="decimal"/>
      <w:lvlText w:val="Observation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01505E"/>
    <w:multiLevelType w:val="hybridMultilevel"/>
    <w:tmpl w:val="9D7C1ECE"/>
    <w:lvl w:ilvl="0" w:tplc="76D2F9B0">
      <w:start w:val="1"/>
      <w:numFmt w:val="decimal"/>
      <w:lvlText w:val="Observation %1"/>
      <w:lvlJc w:val="left"/>
      <w:pPr>
        <w:ind w:left="36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D4E4CC5"/>
    <w:multiLevelType w:val="hybridMultilevel"/>
    <w:tmpl w:val="DDA483BE"/>
    <w:lvl w:ilvl="0" w:tplc="CFC2C3D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D9025C6"/>
    <w:multiLevelType w:val="hybridMultilevel"/>
    <w:tmpl w:val="9B78B584"/>
    <w:lvl w:ilvl="0" w:tplc="F72E40E6">
      <w:start w:val="1"/>
      <w:numFmt w:val="bullet"/>
      <w:lvlText w:val="•"/>
      <w:lvlJc w:val="left"/>
      <w:pPr>
        <w:tabs>
          <w:tab w:val="num" w:pos="720"/>
        </w:tabs>
        <w:ind w:left="720" w:hanging="360"/>
      </w:pPr>
      <w:rPr>
        <w:rFonts w:ascii="Arial" w:hAnsi="Arial" w:hint="default"/>
      </w:rPr>
    </w:lvl>
    <w:lvl w:ilvl="1" w:tplc="2962E1D8">
      <w:start w:val="559"/>
      <w:numFmt w:val="bullet"/>
      <w:lvlText w:val="–"/>
      <w:lvlJc w:val="left"/>
      <w:pPr>
        <w:tabs>
          <w:tab w:val="num" w:pos="1440"/>
        </w:tabs>
        <w:ind w:left="1440" w:hanging="360"/>
      </w:pPr>
      <w:rPr>
        <w:rFonts w:ascii="Arial" w:hAnsi="Arial" w:hint="default"/>
      </w:rPr>
    </w:lvl>
    <w:lvl w:ilvl="2" w:tplc="CCEE3B10">
      <w:start w:val="1"/>
      <w:numFmt w:val="bullet"/>
      <w:lvlText w:val="•"/>
      <w:lvlJc w:val="left"/>
      <w:pPr>
        <w:tabs>
          <w:tab w:val="num" w:pos="2160"/>
        </w:tabs>
        <w:ind w:left="2160" w:hanging="360"/>
      </w:pPr>
      <w:rPr>
        <w:rFonts w:ascii="Arial" w:hAnsi="Arial" w:hint="default"/>
      </w:rPr>
    </w:lvl>
    <w:lvl w:ilvl="3" w:tplc="1D6AB390" w:tentative="1">
      <w:start w:val="1"/>
      <w:numFmt w:val="bullet"/>
      <w:lvlText w:val="•"/>
      <w:lvlJc w:val="left"/>
      <w:pPr>
        <w:tabs>
          <w:tab w:val="num" w:pos="2880"/>
        </w:tabs>
        <w:ind w:left="2880" w:hanging="360"/>
      </w:pPr>
      <w:rPr>
        <w:rFonts w:ascii="Arial" w:hAnsi="Arial" w:hint="default"/>
      </w:rPr>
    </w:lvl>
    <w:lvl w:ilvl="4" w:tplc="5210BCB8" w:tentative="1">
      <w:start w:val="1"/>
      <w:numFmt w:val="bullet"/>
      <w:lvlText w:val="•"/>
      <w:lvlJc w:val="left"/>
      <w:pPr>
        <w:tabs>
          <w:tab w:val="num" w:pos="3600"/>
        </w:tabs>
        <w:ind w:left="3600" w:hanging="360"/>
      </w:pPr>
      <w:rPr>
        <w:rFonts w:ascii="Arial" w:hAnsi="Arial" w:hint="default"/>
      </w:rPr>
    </w:lvl>
    <w:lvl w:ilvl="5" w:tplc="670CA59C" w:tentative="1">
      <w:start w:val="1"/>
      <w:numFmt w:val="bullet"/>
      <w:lvlText w:val="•"/>
      <w:lvlJc w:val="left"/>
      <w:pPr>
        <w:tabs>
          <w:tab w:val="num" w:pos="4320"/>
        </w:tabs>
        <w:ind w:left="4320" w:hanging="360"/>
      </w:pPr>
      <w:rPr>
        <w:rFonts w:ascii="Arial" w:hAnsi="Arial" w:hint="default"/>
      </w:rPr>
    </w:lvl>
    <w:lvl w:ilvl="6" w:tplc="D3B690A0" w:tentative="1">
      <w:start w:val="1"/>
      <w:numFmt w:val="bullet"/>
      <w:lvlText w:val="•"/>
      <w:lvlJc w:val="left"/>
      <w:pPr>
        <w:tabs>
          <w:tab w:val="num" w:pos="5040"/>
        </w:tabs>
        <w:ind w:left="5040" w:hanging="360"/>
      </w:pPr>
      <w:rPr>
        <w:rFonts w:ascii="Arial" w:hAnsi="Arial" w:hint="default"/>
      </w:rPr>
    </w:lvl>
    <w:lvl w:ilvl="7" w:tplc="E7F4204A" w:tentative="1">
      <w:start w:val="1"/>
      <w:numFmt w:val="bullet"/>
      <w:lvlText w:val="•"/>
      <w:lvlJc w:val="left"/>
      <w:pPr>
        <w:tabs>
          <w:tab w:val="num" w:pos="5760"/>
        </w:tabs>
        <w:ind w:left="5760" w:hanging="360"/>
      </w:pPr>
      <w:rPr>
        <w:rFonts w:ascii="Arial" w:hAnsi="Arial" w:hint="default"/>
      </w:rPr>
    </w:lvl>
    <w:lvl w:ilvl="8" w:tplc="238CFF1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DF13C2D"/>
    <w:multiLevelType w:val="hybridMultilevel"/>
    <w:tmpl w:val="7316A1D4"/>
    <w:lvl w:ilvl="0" w:tplc="C76C216A">
      <w:start w:val="1"/>
      <w:numFmt w:val="bullet"/>
      <w:lvlText w:val="•"/>
      <w:lvlJc w:val="left"/>
      <w:pPr>
        <w:tabs>
          <w:tab w:val="num" w:pos="360"/>
        </w:tabs>
        <w:ind w:left="360" w:hanging="360"/>
      </w:pPr>
      <w:rPr>
        <w:rFonts w:ascii="Arial" w:hAnsi="Arial" w:hint="default"/>
      </w:rPr>
    </w:lvl>
    <w:lvl w:ilvl="1" w:tplc="44D634F0">
      <w:start w:val="1836"/>
      <w:numFmt w:val="bullet"/>
      <w:lvlText w:val="–"/>
      <w:lvlJc w:val="left"/>
      <w:pPr>
        <w:tabs>
          <w:tab w:val="num" w:pos="1080"/>
        </w:tabs>
        <w:ind w:left="1080" w:hanging="360"/>
      </w:pPr>
      <w:rPr>
        <w:rFonts w:ascii="Arial" w:hAnsi="Arial" w:hint="default"/>
      </w:rPr>
    </w:lvl>
    <w:lvl w:ilvl="2" w:tplc="3C6203C2">
      <w:start w:val="1836"/>
      <w:numFmt w:val="bullet"/>
      <w:lvlText w:val="•"/>
      <w:lvlJc w:val="left"/>
      <w:pPr>
        <w:tabs>
          <w:tab w:val="num" w:pos="1800"/>
        </w:tabs>
        <w:ind w:left="1800" w:hanging="360"/>
      </w:pPr>
      <w:rPr>
        <w:rFonts w:ascii="Arial" w:hAnsi="Arial" w:hint="default"/>
      </w:rPr>
    </w:lvl>
    <w:lvl w:ilvl="3" w:tplc="9D16CC52">
      <w:start w:val="1"/>
      <w:numFmt w:val="bullet"/>
      <w:lvlText w:val="•"/>
      <w:lvlJc w:val="left"/>
      <w:pPr>
        <w:tabs>
          <w:tab w:val="num" w:pos="2520"/>
        </w:tabs>
        <w:ind w:left="2520" w:hanging="360"/>
      </w:pPr>
      <w:rPr>
        <w:rFonts w:ascii="Arial" w:hAnsi="Arial" w:hint="default"/>
      </w:rPr>
    </w:lvl>
    <w:lvl w:ilvl="4" w:tplc="22DCC7D0" w:tentative="1">
      <w:start w:val="1"/>
      <w:numFmt w:val="bullet"/>
      <w:lvlText w:val="•"/>
      <w:lvlJc w:val="left"/>
      <w:pPr>
        <w:tabs>
          <w:tab w:val="num" w:pos="3240"/>
        </w:tabs>
        <w:ind w:left="3240" w:hanging="360"/>
      </w:pPr>
      <w:rPr>
        <w:rFonts w:ascii="Arial" w:hAnsi="Arial" w:hint="default"/>
      </w:rPr>
    </w:lvl>
    <w:lvl w:ilvl="5" w:tplc="29EC98EC" w:tentative="1">
      <w:start w:val="1"/>
      <w:numFmt w:val="bullet"/>
      <w:lvlText w:val="•"/>
      <w:lvlJc w:val="left"/>
      <w:pPr>
        <w:tabs>
          <w:tab w:val="num" w:pos="3960"/>
        </w:tabs>
        <w:ind w:left="3960" w:hanging="360"/>
      </w:pPr>
      <w:rPr>
        <w:rFonts w:ascii="Arial" w:hAnsi="Arial" w:hint="default"/>
      </w:rPr>
    </w:lvl>
    <w:lvl w:ilvl="6" w:tplc="3F889EC0" w:tentative="1">
      <w:start w:val="1"/>
      <w:numFmt w:val="bullet"/>
      <w:lvlText w:val="•"/>
      <w:lvlJc w:val="left"/>
      <w:pPr>
        <w:tabs>
          <w:tab w:val="num" w:pos="4680"/>
        </w:tabs>
        <w:ind w:left="4680" w:hanging="360"/>
      </w:pPr>
      <w:rPr>
        <w:rFonts w:ascii="Arial" w:hAnsi="Arial" w:hint="default"/>
      </w:rPr>
    </w:lvl>
    <w:lvl w:ilvl="7" w:tplc="9DE862DC" w:tentative="1">
      <w:start w:val="1"/>
      <w:numFmt w:val="bullet"/>
      <w:lvlText w:val="•"/>
      <w:lvlJc w:val="left"/>
      <w:pPr>
        <w:tabs>
          <w:tab w:val="num" w:pos="5400"/>
        </w:tabs>
        <w:ind w:left="5400" w:hanging="360"/>
      </w:pPr>
      <w:rPr>
        <w:rFonts w:ascii="Arial" w:hAnsi="Arial" w:hint="default"/>
      </w:rPr>
    </w:lvl>
    <w:lvl w:ilvl="8" w:tplc="00B8F4F2"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64AD7E55"/>
    <w:multiLevelType w:val="hybridMultilevel"/>
    <w:tmpl w:val="BFA48C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B2A7E1E"/>
    <w:multiLevelType w:val="hybridMultilevel"/>
    <w:tmpl w:val="3D7298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CB93926"/>
    <w:multiLevelType w:val="hybridMultilevel"/>
    <w:tmpl w:val="32DA1B48"/>
    <w:lvl w:ilvl="0" w:tplc="041D0001">
      <w:start w:val="1"/>
      <w:numFmt w:val="bullet"/>
      <w:lvlText w:val=""/>
      <w:lvlJc w:val="left"/>
      <w:pPr>
        <w:ind w:left="1080" w:hanging="360"/>
      </w:pPr>
      <w:rPr>
        <w:rFonts w:ascii="Symbol" w:hAnsi="Symbol" w:hint="default"/>
      </w:rPr>
    </w:lvl>
    <w:lvl w:ilvl="1" w:tplc="041D0003">
      <w:start w:val="1"/>
      <w:numFmt w:val="bullet"/>
      <w:lvlText w:val="o"/>
      <w:lvlJc w:val="left"/>
      <w:pPr>
        <w:ind w:left="1800" w:hanging="360"/>
      </w:pPr>
      <w:rPr>
        <w:rFonts w:ascii="Courier New" w:hAnsi="Courier New" w:cs="Courier New" w:hint="default"/>
      </w:rPr>
    </w:lvl>
    <w:lvl w:ilvl="2" w:tplc="041D0005">
      <w:start w:val="1"/>
      <w:numFmt w:val="bullet"/>
      <w:lvlText w:val=""/>
      <w:lvlJc w:val="left"/>
      <w:pPr>
        <w:ind w:left="2520" w:hanging="360"/>
      </w:pPr>
      <w:rPr>
        <w:rFonts w:ascii="Wingdings" w:hAnsi="Wingdings" w:hint="default"/>
      </w:rPr>
    </w:lvl>
    <w:lvl w:ilvl="3" w:tplc="041D000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30" w15:restartNumberingAfterBreak="0">
    <w:nsid w:val="6D7D1127"/>
    <w:multiLevelType w:val="hybridMultilevel"/>
    <w:tmpl w:val="538EFE8A"/>
    <w:lvl w:ilvl="0" w:tplc="77F44072">
      <w:start w:val="1"/>
      <w:numFmt w:val="decimal"/>
      <w:pStyle w:val="Observation"/>
      <w:lvlText w:val="Observation %1"/>
      <w:lvlJc w:val="left"/>
      <w:pPr>
        <w:ind w:left="360" w:hanging="36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38327D2"/>
    <w:multiLevelType w:val="hybridMultilevel"/>
    <w:tmpl w:val="65223B0A"/>
    <w:lvl w:ilvl="0" w:tplc="98D81686">
      <w:start w:val="1"/>
      <w:numFmt w:val="decimal"/>
      <w:lvlText w:val="Observation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8EF33BA"/>
    <w:multiLevelType w:val="hybridMultilevel"/>
    <w:tmpl w:val="6298F92A"/>
    <w:lvl w:ilvl="0" w:tplc="4E4ACD04">
      <w:start w:val="1"/>
      <w:numFmt w:val="decimal"/>
      <w:lvlText w:val="Proposal %1"/>
      <w:lvlJc w:val="left"/>
      <w:pPr>
        <w:ind w:left="644"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8"/>
  </w:num>
  <w:num w:numId="3">
    <w:abstractNumId w:val="12"/>
  </w:num>
  <w:num w:numId="4">
    <w:abstractNumId w:val="13"/>
  </w:num>
  <w:num w:numId="5">
    <w:abstractNumId w:val="9"/>
  </w:num>
  <w:num w:numId="6">
    <w:abstractNumId w:val="16"/>
  </w:num>
  <w:num w:numId="7">
    <w:abstractNumId w:val="23"/>
  </w:num>
  <w:num w:numId="8">
    <w:abstractNumId w:val="10"/>
  </w:num>
  <w:num w:numId="9">
    <w:abstractNumId w:val="8"/>
  </w:num>
  <w:num w:numId="10">
    <w:abstractNumId w:val="2"/>
  </w:num>
  <w:num w:numId="11">
    <w:abstractNumId w:val="1"/>
  </w:num>
  <w:num w:numId="12">
    <w:abstractNumId w:val="0"/>
  </w:num>
  <w:num w:numId="13">
    <w:abstractNumId w:val="22"/>
  </w:num>
  <w:num w:numId="14">
    <w:abstractNumId w:val="11"/>
  </w:num>
  <w:num w:numId="15">
    <w:abstractNumId w:val="27"/>
  </w:num>
  <w:num w:numId="16">
    <w:abstractNumId w:val="29"/>
  </w:num>
  <w:num w:numId="17">
    <w:abstractNumId w:val="17"/>
  </w:num>
  <w:num w:numId="18">
    <w:abstractNumId w:val="28"/>
  </w:num>
  <w:num w:numId="19">
    <w:abstractNumId w:val="24"/>
  </w:num>
  <w:num w:numId="20">
    <w:abstractNumId w:val="31"/>
  </w:num>
  <w:num w:numId="21">
    <w:abstractNumId w:val="15"/>
  </w:num>
  <w:num w:numId="22">
    <w:abstractNumId w:val="7"/>
  </w:num>
  <w:num w:numId="23">
    <w:abstractNumId w:val="6"/>
  </w:num>
  <w:num w:numId="24">
    <w:abstractNumId w:val="4"/>
  </w:num>
  <w:num w:numId="25">
    <w:abstractNumId w:val="20"/>
  </w:num>
  <w:num w:numId="26">
    <w:abstractNumId w:val="21"/>
  </w:num>
  <w:num w:numId="27">
    <w:abstractNumId w:val="14"/>
  </w:num>
  <w:num w:numId="28">
    <w:abstractNumId w:val="26"/>
  </w:num>
  <w:num w:numId="29">
    <w:abstractNumId w:val="22"/>
    <w:lvlOverride w:ilvl="0">
      <w:startOverride w:val="1"/>
    </w:lvlOverride>
  </w:num>
  <w:num w:numId="30">
    <w:abstractNumId w:val="5"/>
  </w:num>
  <w:num w:numId="31">
    <w:abstractNumId w:val="30"/>
  </w:num>
  <w:num w:numId="32">
    <w:abstractNumId w:val="19"/>
  </w:num>
  <w:num w:numId="33">
    <w:abstractNumId w:val="32"/>
  </w:num>
  <w:num w:numId="34">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6832"/>
    <w:rsid w:val="000006E1"/>
    <w:rsid w:val="00002A37"/>
    <w:rsid w:val="00003F5E"/>
    <w:rsid w:val="00006446"/>
    <w:rsid w:val="00006896"/>
    <w:rsid w:val="00007CDC"/>
    <w:rsid w:val="00011B28"/>
    <w:rsid w:val="00015D15"/>
    <w:rsid w:val="0002564D"/>
    <w:rsid w:val="00025ECA"/>
    <w:rsid w:val="00030B30"/>
    <w:rsid w:val="000325B8"/>
    <w:rsid w:val="00034C15"/>
    <w:rsid w:val="00034F55"/>
    <w:rsid w:val="00036BA1"/>
    <w:rsid w:val="00042009"/>
    <w:rsid w:val="000422E2"/>
    <w:rsid w:val="00042F22"/>
    <w:rsid w:val="000444EF"/>
    <w:rsid w:val="00052A07"/>
    <w:rsid w:val="000534E3"/>
    <w:rsid w:val="0005606A"/>
    <w:rsid w:val="00057117"/>
    <w:rsid w:val="000616E7"/>
    <w:rsid w:val="0006487E"/>
    <w:rsid w:val="00065E1A"/>
    <w:rsid w:val="00071B12"/>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5C5"/>
    <w:rsid w:val="000B2719"/>
    <w:rsid w:val="000B3A8F"/>
    <w:rsid w:val="000B4AB9"/>
    <w:rsid w:val="000B4D36"/>
    <w:rsid w:val="000B58C3"/>
    <w:rsid w:val="000B61E9"/>
    <w:rsid w:val="000B6970"/>
    <w:rsid w:val="000C165A"/>
    <w:rsid w:val="000C2E19"/>
    <w:rsid w:val="000D0D07"/>
    <w:rsid w:val="000D4797"/>
    <w:rsid w:val="000D6E86"/>
    <w:rsid w:val="000D7138"/>
    <w:rsid w:val="000E0527"/>
    <w:rsid w:val="000E1E92"/>
    <w:rsid w:val="000E7F43"/>
    <w:rsid w:val="000F06D6"/>
    <w:rsid w:val="000F0EB1"/>
    <w:rsid w:val="000F1106"/>
    <w:rsid w:val="000F2D99"/>
    <w:rsid w:val="000F2F8A"/>
    <w:rsid w:val="000F3BE9"/>
    <w:rsid w:val="000F3F6C"/>
    <w:rsid w:val="000F6DF3"/>
    <w:rsid w:val="001005FF"/>
    <w:rsid w:val="001062FB"/>
    <w:rsid w:val="001063E6"/>
    <w:rsid w:val="00113CF4"/>
    <w:rsid w:val="001153EA"/>
    <w:rsid w:val="00115625"/>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373E"/>
    <w:rsid w:val="001551B5"/>
    <w:rsid w:val="001659C1"/>
    <w:rsid w:val="00173A8E"/>
    <w:rsid w:val="0018143F"/>
    <w:rsid w:val="00190AC1"/>
    <w:rsid w:val="0019341A"/>
    <w:rsid w:val="00197DF9"/>
    <w:rsid w:val="001A1987"/>
    <w:rsid w:val="001A2564"/>
    <w:rsid w:val="001A6173"/>
    <w:rsid w:val="001A6CBA"/>
    <w:rsid w:val="001B0D97"/>
    <w:rsid w:val="001B18A0"/>
    <w:rsid w:val="001B5A5D"/>
    <w:rsid w:val="001C1CE5"/>
    <w:rsid w:val="001C3D2A"/>
    <w:rsid w:val="001D51BA"/>
    <w:rsid w:val="001D6342"/>
    <w:rsid w:val="001D6D53"/>
    <w:rsid w:val="001E2560"/>
    <w:rsid w:val="001E58E2"/>
    <w:rsid w:val="001E7AED"/>
    <w:rsid w:val="001F3916"/>
    <w:rsid w:val="001F54C5"/>
    <w:rsid w:val="001F662C"/>
    <w:rsid w:val="001F7074"/>
    <w:rsid w:val="00200490"/>
    <w:rsid w:val="00201F3A"/>
    <w:rsid w:val="00203F96"/>
    <w:rsid w:val="0020442A"/>
    <w:rsid w:val="002069B2"/>
    <w:rsid w:val="00207FA3"/>
    <w:rsid w:val="00214DA8"/>
    <w:rsid w:val="00215423"/>
    <w:rsid w:val="002158FA"/>
    <w:rsid w:val="00220600"/>
    <w:rsid w:val="00220DD8"/>
    <w:rsid w:val="002224DB"/>
    <w:rsid w:val="00223FCB"/>
    <w:rsid w:val="002252C3"/>
    <w:rsid w:val="00225C54"/>
    <w:rsid w:val="00230765"/>
    <w:rsid w:val="00231671"/>
    <w:rsid w:val="00231822"/>
    <w:rsid w:val="002319E4"/>
    <w:rsid w:val="00235632"/>
    <w:rsid w:val="00235872"/>
    <w:rsid w:val="00241559"/>
    <w:rsid w:val="002435B3"/>
    <w:rsid w:val="00244544"/>
    <w:rsid w:val="002451ED"/>
    <w:rsid w:val="0024550B"/>
    <w:rsid w:val="002458EB"/>
    <w:rsid w:val="002500C8"/>
    <w:rsid w:val="00256D2D"/>
    <w:rsid w:val="00257543"/>
    <w:rsid w:val="002617E7"/>
    <w:rsid w:val="00264228"/>
    <w:rsid w:val="00264334"/>
    <w:rsid w:val="0026473E"/>
    <w:rsid w:val="00266214"/>
    <w:rsid w:val="00267C83"/>
    <w:rsid w:val="0027144F"/>
    <w:rsid w:val="00271813"/>
    <w:rsid w:val="00271F3A"/>
    <w:rsid w:val="00273278"/>
    <w:rsid w:val="002737F4"/>
    <w:rsid w:val="002743BD"/>
    <w:rsid w:val="002750CF"/>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B314A"/>
    <w:rsid w:val="002C41E6"/>
    <w:rsid w:val="002D071A"/>
    <w:rsid w:val="002D34B2"/>
    <w:rsid w:val="002D7637"/>
    <w:rsid w:val="002E17F2"/>
    <w:rsid w:val="002E402F"/>
    <w:rsid w:val="002E7CAE"/>
    <w:rsid w:val="002F1C55"/>
    <w:rsid w:val="002F2771"/>
    <w:rsid w:val="002F37A9"/>
    <w:rsid w:val="002F6288"/>
    <w:rsid w:val="00301CE6"/>
    <w:rsid w:val="0030256B"/>
    <w:rsid w:val="0030501F"/>
    <w:rsid w:val="00307BA1"/>
    <w:rsid w:val="00311702"/>
    <w:rsid w:val="00311E82"/>
    <w:rsid w:val="00313FD6"/>
    <w:rsid w:val="003143BD"/>
    <w:rsid w:val="00320112"/>
    <w:rsid w:val="003203ED"/>
    <w:rsid w:val="003210E3"/>
    <w:rsid w:val="00322C9F"/>
    <w:rsid w:val="00324D23"/>
    <w:rsid w:val="00327997"/>
    <w:rsid w:val="00331751"/>
    <w:rsid w:val="00331B7B"/>
    <w:rsid w:val="00334579"/>
    <w:rsid w:val="00335858"/>
    <w:rsid w:val="00336BDA"/>
    <w:rsid w:val="00342BD7"/>
    <w:rsid w:val="00346DB5"/>
    <w:rsid w:val="003477B1"/>
    <w:rsid w:val="00356840"/>
    <w:rsid w:val="00357380"/>
    <w:rsid w:val="003602D9"/>
    <w:rsid w:val="003604CE"/>
    <w:rsid w:val="00360DA8"/>
    <w:rsid w:val="00365281"/>
    <w:rsid w:val="00370E47"/>
    <w:rsid w:val="003730AA"/>
    <w:rsid w:val="003742AC"/>
    <w:rsid w:val="00374ADB"/>
    <w:rsid w:val="003764C7"/>
    <w:rsid w:val="00377CE1"/>
    <w:rsid w:val="00385BF0"/>
    <w:rsid w:val="00393455"/>
    <w:rsid w:val="003939FF"/>
    <w:rsid w:val="003A0E41"/>
    <w:rsid w:val="003A2223"/>
    <w:rsid w:val="003A2A0F"/>
    <w:rsid w:val="003A45A1"/>
    <w:rsid w:val="003A5B0A"/>
    <w:rsid w:val="003A6BAC"/>
    <w:rsid w:val="003A7EF3"/>
    <w:rsid w:val="003B159C"/>
    <w:rsid w:val="003B369F"/>
    <w:rsid w:val="003B36A3"/>
    <w:rsid w:val="003B7FE5"/>
    <w:rsid w:val="003C0791"/>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33B5"/>
    <w:rsid w:val="004050EA"/>
    <w:rsid w:val="0040512B"/>
    <w:rsid w:val="00405CA5"/>
    <w:rsid w:val="00407CD3"/>
    <w:rsid w:val="00410134"/>
    <w:rsid w:val="00410B72"/>
    <w:rsid w:val="00410F18"/>
    <w:rsid w:val="0041263E"/>
    <w:rsid w:val="00413AAC"/>
    <w:rsid w:val="00413E92"/>
    <w:rsid w:val="00421105"/>
    <w:rsid w:val="004242F4"/>
    <w:rsid w:val="00427248"/>
    <w:rsid w:val="00427D43"/>
    <w:rsid w:val="00437447"/>
    <w:rsid w:val="00441782"/>
    <w:rsid w:val="00441A92"/>
    <w:rsid w:val="00444F56"/>
    <w:rsid w:val="00446488"/>
    <w:rsid w:val="00450E70"/>
    <w:rsid w:val="004517AA"/>
    <w:rsid w:val="00452CAC"/>
    <w:rsid w:val="00457565"/>
    <w:rsid w:val="00457B71"/>
    <w:rsid w:val="004669E2"/>
    <w:rsid w:val="004669F9"/>
    <w:rsid w:val="00470C31"/>
    <w:rsid w:val="00470E46"/>
    <w:rsid w:val="0047305C"/>
    <w:rsid w:val="004734D0"/>
    <w:rsid w:val="0047556B"/>
    <w:rsid w:val="00477768"/>
    <w:rsid w:val="00492BC5"/>
    <w:rsid w:val="004964F1"/>
    <w:rsid w:val="004A16BC"/>
    <w:rsid w:val="004A2B94"/>
    <w:rsid w:val="004B7C0C"/>
    <w:rsid w:val="004C3481"/>
    <w:rsid w:val="004C3898"/>
    <w:rsid w:val="004D3254"/>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16849"/>
    <w:rsid w:val="005219CF"/>
    <w:rsid w:val="00531CE9"/>
    <w:rsid w:val="00532437"/>
    <w:rsid w:val="00534B59"/>
    <w:rsid w:val="00536759"/>
    <w:rsid w:val="00537C62"/>
    <w:rsid w:val="00546970"/>
    <w:rsid w:val="00550192"/>
    <w:rsid w:val="00554192"/>
    <w:rsid w:val="00554E19"/>
    <w:rsid w:val="0056121F"/>
    <w:rsid w:val="00572505"/>
    <w:rsid w:val="00575DA6"/>
    <w:rsid w:val="00582809"/>
    <w:rsid w:val="00584E06"/>
    <w:rsid w:val="0058798C"/>
    <w:rsid w:val="005900FA"/>
    <w:rsid w:val="005902D4"/>
    <w:rsid w:val="005935A4"/>
    <w:rsid w:val="005948C2"/>
    <w:rsid w:val="00595DCA"/>
    <w:rsid w:val="0059779B"/>
    <w:rsid w:val="005A209A"/>
    <w:rsid w:val="005A65E3"/>
    <w:rsid w:val="005A662D"/>
    <w:rsid w:val="005B35D7"/>
    <w:rsid w:val="005B392A"/>
    <w:rsid w:val="005B3AA3"/>
    <w:rsid w:val="005B6F83"/>
    <w:rsid w:val="005C100A"/>
    <w:rsid w:val="005C29D8"/>
    <w:rsid w:val="005C74FB"/>
    <w:rsid w:val="005D1602"/>
    <w:rsid w:val="005E385F"/>
    <w:rsid w:val="005E5B81"/>
    <w:rsid w:val="005F2CB1"/>
    <w:rsid w:val="005F3025"/>
    <w:rsid w:val="005F618C"/>
    <w:rsid w:val="005F70BD"/>
    <w:rsid w:val="0060283C"/>
    <w:rsid w:val="00603F4E"/>
    <w:rsid w:val="00604F14"/>
    <w:rsid w:val="006056AD"/>
    <w:rsid w:val="00611B83"/>
    <w:rsid w:val="00613257"/>
    <w:rsid w:val="00613BBD"/>
    <w:rsid w:val="00620A71"/>
    <w:rsid w:val="00620D80"/>
    <w:rsid w:val="006234A6"/>
    <w:rsid w:val="00630001"/>
    <w:rsid w:val="006311B3"/>
    <w:rsid w:val="0063284C"/>
    <w:rsid w:val="00636398"/>
    <w:rsid w:val="006368D3"/>
    <w:rsid w:val="006377EC"/>
    <w:rsid w:val="0064151F"/>
    <w:rsid w:val="00641533"/>
    <w:rsid w:val="00641A4F"/>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77C14"/>
    <w:rsid w:val="00681003"/>
    <w:rsid w:val="006817C9"/>
    <w:rsid w:val="00683ECE"/>
    <w:rsid w:val="00692ADF"/>
    <w:rsid w:val="00695FC2"/>
    <w:rsid w:val="00696949"/>
    <w:rsid w:val="00697052"/>
    <w:rsid w:val="006A46FB"/>
    <w:rsid w:val="006A5E28"/>
    <w:rsid w:val="006A6585"/>
    <w:rsid w:val="006A697B"/>
    <w:rsid w:val="006A7AFF"/>
    <w:rsid w:val="006B1816"/>
    <w:rsid w:val="006B2099"/>
    <w:rsid w:val="006B50CF"/>
    <w:rsid w:val="006C03B8"/>
    <w:rsid w:val="006C3754"/>
    <w:rsid w:val="006C5EC9"/>
    <w:rsid w:val="006C6059"/>
    <w:rsid w:val="006C7522"/>
    <w:rsid w:val="006D6F08"/>
    <w:rsid w:val="006E062C"/>
    <w:rsid w:val="006E1514"/>
    <w:rsid w:val="006E28B7"/>
    <w:rsid w:val="006E3310"/>
    <w:rsid w:val="006E4E39"/>
    <w:rsid w:val="006E565E"/>
    <w:rsid w:val="006E673D"/>
    <w:rsid w:val="006E7D3B"/>
    <w:rsid w:val="006F1B13"/>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515B"/>
    <w:rsid w:val="007571E1"/>
    <w:rsid w:val="007604B2"/>
    <w:rsid w:val="00765281"/>
    <w:rsid w:val="00766BAD"/>
    <w:rsid w:val="007755F2"/>
    <w:rsid w:val="00776971"/>
    <w:rsid w:val="00777D37"/>
    <w:rsid w:val="0078177E"/>
    <w:rsid w:val="007823DD"/>
    <w:rsid w:val="0078304C"/>
    <w:rsid w:val="00783673"/>
    <w:rsid w:val="00785490"/>
    <w:rsid w:val="00790B99"/>
    <w:rsid w:val="007925EA"/>
    <w:rsid w:val="00793CD8"/>
    <w:rsid w:val="00795C92"/>
    <w:rsid w:val="00796231"/>
    <w:rsid w:val="007A1CB3"/>
    <w:rsid w:val="007A306F"/>
    <w:rsid w:val="007A43A6"/>
    <w:rsid w:val="007A58A6"/>
    <w:rsid w:val="007B3D2D"/>
    <w:rsid w:val="007B50AE"/>
    <w:rsid w:val="007B51DF"/>
    <w:rsid w:val="007B7374"/>
    <w:rsid w:val="007C05DD"/>
    <w:rsid w:val="007C3D18"/>
    <w:rsid w:val="007C60BF"/>
    <w:rsid w:val="007C62C9"/>
    <w:rsid w:val="007C6A07"/>
    <w:rsid w:val="007C75A1"/>
    <w:rsid w:val="007C77A5"/>
    <w:rsid w:val="007D04E5"/>
    <w:rsid w:val="007D5901"/>
    <w:rsid w:val="007D7526"/>
    <w:rsid w:val="007E4610"/>
    <w:rsid w:val="007E4715"/>
    <w:rsid w:val="007E505B"/>
    <w:rsid w:val="007E7091"/>
    <w:rsid w:val="007F6528"/>
    <w:rsid w:val="007F75D5"/>
    <w:rsid w:val="00803FAE"/>
    <w:rsid w:val="0080605F"/>
    <w:rsid w:val="00806CD0"/>
    <w:rsid w:val="00806E9A"/>
    <w:rsid w:val="00807786"/>
    <w:rsid w:val="00811FCB"/>
    <w:rsid w:val="00815035"/>
    <w:rsid w:val="008158D6"/>
    <w:rsid w:val="00817196"/>
    <w:rsid w:val="008235DB"/>
    <w:rsid w:val="00824AB4"/>
    <w:rsid w:val="00825C42"/>
    <w:rsid w:val="00825D25"/>
    <w:rsid w:val="00827D6F"/>
    <w:rsid w:val="008376AC"/>
    <w:rsid w:val="008444E8"/>
    <w:rsid w:val="00844E80"/>
    <w:rsid w:val="00846FE7"/>
    <w:rsid w:val="00856911"/>
    <w:rsid w:val="008602D6"/>
    <w:rsid w:val="00861A00"/>
    <w:rsid w:val="00862425"/>
    <w:rsid w:val="00862855"/>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6CFE"/>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1887"/>
    <w:rsid w:val="00922010"/>
    <w:rsid w:val="00931BD9"/>
    <w:rsid w:val="00935739"/>
    <w:rsid w:val="009368F3"/>
    <w:rsid w:val="00941636"/>
    <w:rsid w:val="009422F3"/>
    <w:rsid w:val="009427EB"/>
    <w:rsid w:val="00943742"/>
    <w:rsid w:val="00945C05"/>
    <w:rsid w:val="00945EE6"/>
    <w:rsid w:val="00946945"/>
    <w:rsid w:val="00947713"/>
    <w:rsid w:val="00950DE7"/>
    <w:rsid w:val="00952A24"/>
    <w:rsid w:val="00953920"/>
    <w:rsid w:val="00953D47"/>
    <w:rsid w:val="0095681E"/>
    <w:rsid w:val="009572D4"/>
    <w:rsid w:val="00961921"/>
    <w:rsid w:val="0096430A"/>
    <w:rsid w:val="0096554B"/>
    <w:rsid w:val="0096584A"/>
    <w:rsid w:val="00971F08"/>
    <w:rsid w:val="009737AB"/>
    <w:rsid w:val="0097603D"/>
    <w:rsid w:val="00976949"/>
    <w:rsid w:val="00980477"/>
    <w:rsid w:val="00985253"/>
    <w:rsid w:val="009853B3"/>
    <w:rsid w:val="00985BFD"/>
    <w:rsid w:val="00990630"/>
    <w:rsid w:val="00991761"/>
    <w:rsid w:val="00994DCA"/>
    <w:rsid w:val="009960EC"/>
    <w:rsid w:val="009970DD"/>
    <w:rsid w:val="00997CB2"/>
    <w:rsid w:val="009A0FBA"/>
    <w:rsid w:val="009A1601"/>
    <w:rsid w:val="009A18A7"/>
    <w:rsid w:val="009A462D"/>
    <w:rsid w:val="009A5CBA"/>
    <w:rsid w:val="009B1F30"/>
    <w:rsid w:val="009B3AC2"/>
    <w:rsid w:val="009B4DF4"/>
    <w:rsid w:val="009B564E"/>
    <w:rsid w:val="009B7E87"/>
    <w:rsid w:val="009C0A6B"/>
    <w:rsid w:val="009C403E"/>
    <w:rsid w:val="009C6832"/>
    <w:rsid w:val="009D4FF0"/>
    <w:rsid w:val="009D703C"/>
    <w:rsid w:val="009D718F"/>
    <w:rsid w:val="009E068F"/>
    <w:rsid w:val="009E14E0"/>
    <w:rsid w:val="009E35DB"/>
    <w:rsid w:val="009E47A3"/>
    <w:rsid w:val="009F08F3"/>
    <w:rsid w:val="009F344F"/>
    <w:rsid w:val="00A031D8"/>
    <w:rsid w:val="00A048A8"/>
    <w:rsid w:val="00A04F49"/>
    <w:rsid w:val="00A13E54"/>
    <w:rsid w:val="00A15745"/>
    <w:rsid w:val="00A17F63"/>
    <w:rsid w:val="00A2193B"/>
    <w:rsid w:val="00A2351A"/>
    <w:rsid w:val="00A264A9"/>
    <w:rsid w:val="00A27785"/>
    <w:rsid w:val="00A30187"/>
    <w:rsid w:val="00A3060F"/>
    <w:rsid w:val="00A3448A"/>
    <w:rsid w:val="00A36297"/>
    <w:rsid w:val="00A408DA"/>
    <w:rsid w:val="00A41E2B"/>
    <w:rsid w:val="00A45B74"/>
    <w:rsid w:val="00A52E1D"/>
    <w:rsid w:val="00A61499"/>
    <w:rsid w:val="00A62A77"/>
    <w:rsid w:val="00A63483"/>
    <w:rsid w:val="00A657D7"/>
    <w:rsid w:val="00A660AC"/>
    <w:rsid w:val="00A67E6C"/>
    <w:rsid w:val="00A71B99"/>
    <w:rsid w:val="00A739D0"/>
    <w:rsid w:val="00A761D4"/>
    <w:rsid w:val="00A77EC4"/>
    <w:rsid w:val="00A85C6C"/>
    <w:rsid w:val="00A85EF6"/>
    <w:rsid w:val="00A92879"/>
    <w:rsid w:val="00A9424D"/>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C6762"/>
    <w:rsid w:val="00AD0AA3"/>
    <w:rsid w:val="00AD3F94"/>
    <w:rsid w:val="00AD4A5A"/>
    <w:rsid w:val="00AE27AC"/>
    <w:rsid w:val="00AE2FEB"/>
    <w:rsid w:val="00AE40E0"/>
    <w:rsid w:val="00AE4DBA"/>
    <w:rsid w:val="00AE4F07"/>
    <w:rsid w:val="00AF1C5D"/>
    <w:rsid w:val="00AF42D7"/>
    <w:rsid w:val="00B006FE"/>
    <w:rsid w:val="00B007CB"/>
    <w:rsid w:val="00B02AA9"/>
    <w:rsid w:val="00B02FA3"/>
    <w:rsid w:val="00B03374"/>
    <w:rsid w:val="00B040B0"/>
    <w:rsid w:val="00B05084"/>
    <w:rsid w:val="00B157F9"/>
    <w:rsid w:val="00B17003"/>
    <w:rsid w:val="00B20256"/>
    <w:rsid w:val="00B20D09"/>
    <w:rsid w:val="00B21FA3"/>
    <w:rsid w:val="00B2763F"/>
    <w:rsid w:val="00B27AAC"/>
    <w:rsid w:val="00B30929"/>
    <w:rsid w:val="00B372AA"/>
    <w:rsid w:val="00B40445"/>
    <w:rsid w:val="00B41888"/>
    <w:rsid w:val="00B45A52"/>
    <w:rsid w:val="00B46175"/>
    <w:rsid w:val="00B664C7"/>
    <w:rsid w:val="00B739F6"/>
    <w:rsid w:val="00B81A6C"/>
    <w:rsid w:val="00B85DE5"/>
    <w:rsid w:val="00B90F73"/>
    <w:rsid w:val="00B93B59"/>
    <w:rsid w:val="00B9406A"/>
    <w:rsid w:val="00BA2280"/>
    <w:rsid w:val="00BA2A08"/>
    <w:rsid w:val="00BA56D2"/>
    <w:rsid w:val="00BA76E0"/>
    <w:rsid w:val="00BB2A25"/>
    <w:rsid w:val="00BB44F5"/>
    <w:rsid w:val="00BB51E9"/>
    <w:rsid w:val="00BC0FDC"/>
    <w:rsid w:val="00BC3053"/>
    <w:rsid w:val="00BC4D2E"/>
    <w:rsid w:val="00BD48AC"/>
    <w:rsid w:val="00BD5F1A"/>
    <w:rsid w:val="00BD61E1"/>
    <w:rsid w:val="00BD6A30"/>
    <w:rsid w:val="00BE1234"/>
    <w:rsid w:val="00BE2FA6"/>
    <w:rsid w:val="00BE333F"/>
    <w:rsid w:val="00BE7406"/>
    <w:rsid w:val="00BE7603"/>
    <w:rsid w:val="00BF3279"/>
    <w:rsid w:val="00BF5BCB"/>
    <w:rsid w:val="00BF74C7"/>
    <w:rsid w:val="00BF7642"/>
    <w:rsid w:val="00C015F1"/>
    <w:rsid w:val="00C01F33"/>
    <w:rsid w:val="00C02A4C"/>
    <w:rsid w:val="00C02CC6"/>
    <w:rsid w:val="00C040F7"/>
    <w:rsid w:val="00C044AB"/>
    <w:rsid w:val="00C05706"/>
    <w:rsid w:val="00C07377"/>
    <w:rsid w:val="00C10478"/>
    <w:rsid w:val="00C12107"/>
    <w:rsid w:val="00C12F19"/>
    <w:rsid w:val="00C14D4B"/>
    <w:rsid w:val="00C154BB"/>
    <w:rsid w:val="00C279B5"/>
    <w:rsid w:val="00C27C45"/>
    <w:rsid w:val="00C33943"/>
    <w:rsid w:val="00C3719D"/>
    <w:rsid w:val="00C54995"/>
    <w:rsid w:val="00C54D41"/>
    <w:rsid w:val="00C60783"/>
    <w:rsid w:val="00C64672"/>
    <w:rsid w:val="00C70697"/>
    <w:rsid w:val="00C72EF4"/>
    <w:rsid w:val="00C75D2F"/>
    <w:rsid w:val="00C767BE"/>
    <w:rsid w:val="00C76E3C"/>
    <w:rsid w:val="00C81568"/>
    <w:rsid w:val="00C9027A"/>
    <w:rsid w:val="00C9068E"/>
    <w:rsid w:val="00C9189B"/>
    <w:rsid w:val="00C93C4B"/>
    <w:rsid w:val="00C944AB"/>
    <w:rsid w:val="00C95B40"/>
    <w:rsid w:val="00CA1068"/>
    <w:rsid w:val="00CA1ED8"/>
    <w:rsid w:val="00CA2417"/>
    <w:rsid w:val="00CB1F63"/>
    <w:rsid w:val="00CB7170"/>
    <w:rsid w:val="00CC040E"/>
    <w:rsid w:val="00CC111F"/>
    <w:rsid w:val="00CC2011"/>
    <w:rsid w:val="00CC3EA0"/>
    <w:rsid w:val="00CC7B45"/>
    <w:rsid w:val="00CD1188"/>
    <w:rsid w:val="00CD2ED1"/>
    <w:rsid w:val="00CD337B"/>
    <w:rsid w:val="00CD666C"/>
    <w:rsid w:val="00CE0424"/>
    <w:rsid w:val="00CE60C3"/>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0B90"/>
    <w:rsid w:val="00D546FF"/>
    <w:rsid w:val="00D55AD5"/>
    <w:rsid w:val="00D56A73"/>
    <w:rsid w:val="00D576CA"/>
    <w:rsid w:val="00D61AF5"/>
    <w:rsid w:val="00D652B5"/>
    <w:rsid w:val="00D66155"/>
    <w:rsid w:val="00D67338"/>
    <w:rsid w:val="00D708B0"/>
    <w:rsid w:val="00D77561"/>
    <w:rsid w:val="00D77B1D"/>
    <w:rsid w:val="00D8021F"/>
    <w:rsid w:val="00D80383"/>
    <w:rsid w:val="00D8239C"/>
    <w:rsid w:val="00D823C6"/>
    <w:rsid w:val="00D86CA3"/>
    <w:rsid w:val="00D871CE"/>
    <w:rsid w:val="00D9196D"/>
    <w:rsid w:val="00D92982"/>
    <w:rsid w:val="00DA305E"/>
    <w:rsid w:val="00DA5417"/>
    <w:rsid w:val="00DA56E8"/>
    <w:rsid w:val="00DB0A9F"/>
    <w:rsid w:val="00DB377D"/>
    <w:rsid w:val="00DC2D36"/>
    <w:rsid w:val="00DC53EF"/>
    <w:rsid w:val="00DD11A0"/>
    <w:rsid w:val="00DE5608"/>
    <w:rsid w:val="00DE58D0"/>
    <w:rsid w:val="00DE654F"/>
    <w:rsid w:val="00DF0B6E"/>
    <w:rsid w:val="00DF15E0"/>
    <w:rsid w:val="00DF37A0"/>
    <w:rsid w:val="00E021F4"/>
    <w:rsid w:val="00E110E7"/>
    <w:rsid w:val="00E11B20"/>
    <w:rsid w:val="00E1488E"/>
    <w:rsid w:val="00E17FA2"/>
    <w:rsid w:val="00E22330"/>
    <w:rsid w:val="00E252FA"/>
    <w:rsid w:val="00E30B5A"/>
    <w:rsid w:val="00E3123D"/>
    <w:rsid w:val="00E31461"/>
    <w:rsid w:val="00E31D43"/>
    <w:rsid w:val="00E32608"/>
    <w:rsid w:val="00E34188"/>
    <w:rsid w:val="00E34B6E"/>
    <w:rsid w:val="00E35559"/>
    <w:rsid w:val="00E3723A"/>
    <w:rsid w:val="00E37860"/>
    <w:rsid w:val="00E446F1"/>
    <w:rsid w:val="00E46886"/>
    <w:rsid w:val="00E47AEF"/>
    <w:rsid w:val="00E52DD3"/>
    <w:rsid w:val="00E53B75"/>
    <w:rsid w:val="00E54E3B"/>
    <w:rsid w:val="00E5689D"/>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4B16"/>
    <w:rsid w:val="00EA7A41"/>
    <w:rsid w:val="00EB077B"/>
    <w:rsid w:val="00EB3E53"/>
    <w:rsid w:val="00EB4EA2"/>
    <w:rsid w:val="00EC27C6"/>
    <w:rsid w:val="00EC4207"/>
    <w:rsid w:val="00EC5653"/>
    <w:rsid w:val="00EC71CE"/>
    <w:rsid w:val="00EC77A7"/>
    <w:rsid w:val="00ED1006"/>
    <w:rsid w:val="00EE59C8"/>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53187"/>
    <w:rsid w:val="00F607C5"/>
    <w:rsid w:val="00F60DEA"/>
    <w:rsid w:val="00F6302A"/>
    <w:rsid w:val="00F64C2B"/>
    <w:rsid w:val="00F651BE"/>
    <w:rsid w:val="00F67F53"/>
    <w:rsid w:val="00F703BE"/>
    <w:rsid w:val="00F71F69"/>
    <w:rsid w:val="00F72B72"/>
    <w:rsid w:val="00F74BB9"/>
    <w:rsid w:val="00F75582"/>
    <w:rsid w:val="00F7636F"/>
    <w:rsid w:val="00F76EFA"/>
    <w:rsid w:val="00F776D7"/>
    <w:rsid w:val="00F804BE"/>
    <w:rsid w:val="00F817CE"/>
    <w:rsid w:val="00F8456C"/>
    <w:rsid w:val="00F859D8"/>
    <w:rsid w:val="00F868F5"/>
    <w:rsid w:val="00F9056A"/>
    <w:rsid w:val="00F90F8D"/>
    <w:rsid w:val="00F91275"/>
    <w:rsid w:val="00F92782"/>
    <w:rsid w:val="00F93AA9"/>
    <w:rsid w:val="00F96985"/>
    <w:rsid w:val="00F97838"/>
    <w:rsid w:val="00FA2BB3"/>
    <w:rsid w:val="00FB4C80"/>
    <w:rsid w:val="00FB6A6A"/>
    <w:rsid w:val="00FC4C34"/>
    <w:rsid w:val="00FC60FA"/>
    <w:rsid w:val="00FC7429"/>
    <w:rsid w:val="00FD07F6"/>
    <w:rsid w:val="00FD1EC8"/>
    <w:rsid w:val="00FD47ED"/>
    <w:rsid w:val="00FD74DB"/>
    <w:rsid w:val="00FD7660"/>
    <w:rsid w:val="00FE0655"/>
    <w:rsid w:val="00FE2365"/>
    <w:rsid w:val="00FE2527"/>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273F13"/>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A85C6C"/>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A85C6C"/>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A85C6C"/>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A85C6C"/>
    <w:pPr>
      <w:numPr>
        <w:ilvl w:val="2"/>
      </w:numPr>
      <w:spacing w:before="120"/>
      <w:outlineLvl w:val="2"/>
    </w:pPr>
    <w:rPr>
      <w:sz w:val="24"/>
      <w:szCs w:val="28"/>
    </w:rPr>
  </w:style>
  <w:style w:type="paragraph" w:styleId="Heading4">
    <w:name w:val="heading 4"/>
    <w:basedOn w:val="Heading3"/>
    <w:next w:val="Normal"/>
    <w:qFormat/>
    <w:rsid w:val="00A85C6C"/>
    <w:pPr>
      <w:numPr>
        <w:ilvl w:val="3"/>
      </w:numPr>
      <w:outlineLvl w:val="3"/>
    </w:pPr>
    <w:rPr>
      <w:szCs w:val="24"/>
    </w:rPr>
  </w:style>
  <w:style w:type="paragraph" w:styleId="Heading5">
    <w:name w:val="heading 5"/>
    <w:basedOn w:val="Heading4"/>
    <w:next w:val="Normal"/>
    <w:qFormat/>
    <w:rsid w:val="00A85C6C"/>
    <w:pPr>
      <w:numPr>
        <w:ilvl w:val="4"/>
      </w:numPr>
      <w:outlineLvl w:val="4"/>
    </w:pPr>
    <w:rPr>
      <w:sz w:val="22"/>
      <w:szCs w:val="22"/>
    </w:rPr>
  </w:style>
  <w:style w:type="paragraph" w:styleId="Heading6">
    <w:name w:val="heading 6"/>
    <w:basedOn w:val="Normal"/>
    <w:next w:val="Normal"/>
    <w:qFormat/>
    <w:rsid w:val="00A85C6C"/>
    <w:pPr>
      <w:keepNext/>
      <w:keepLines/>
      <w:numPr>
        <w:ilvl w:val="5"/>
        <w:numId w:val="1"/>
      </w:numPr>
      <w:spacing w:before="120"/>
      <w:outlineLvl w:val="5"/>
    </w:pPr>
    <w:rPr>
      <w:rFonts w:cs="Arial"/>
    </w:rPr>
  </w:style>
  <w:style w:type="paragraph" w:styleId="Heading7">
    <w:name w:val="heading 7"/>
    <w:basedOn w:val="Normal"/>
    <w:next w:val="Normal"/>
    <w:qFormat/>
    <w:rsid w:val="00A85C6C"/>
    <w:pPr>
      <w:keepNext/>
      <w:keepLines/>
      <w:numPr>
        <w:ilvl w:val="6"/>
        <w:numId w:val="1"/>
      </w:numPr>
      <w:spacing w:before="120"/>
      <w:outlineLvl w:val="6"/>
    </w:pPr>
    <w:rPr>
      <w:rFonts w:cs="Arial"/>
    </w:rPr>
  </w:style>
  <w:style w:type="paragraph" w:styleId="Heading8">
    <w:name w:val="heading 8"/>
    <w:basedOn w:val="Heading7"/>
    <w:next w:val="Normal"/>
    <w:qFormat/>
    <w:rsid w:val="00A85C6C"/>
    <w:pPr>
      <w:numPr>
        <w:ilvl w:val="7"/>
      </w:numPr>
      <w:outlineLvl w:val="7"/>
    </w:pPr>
  </w:style>
  <w:style w:type="paragraph" w:styleId="Heading9">
    <w:name w:val="heading 9"/>
    <w:basedOn w:val="Heading8"/>
    <w:next w:val="Normal"/>
    <w:qFormat/>
    <w:rsid w:val="00A85C6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85C6C"/>
    <w:pPr>
      <w:spacing w:before="180"/>
      <w:ind w:left="2693" w:hanging="2693"/>
    </w:pPr>
    <w:rPr>
      <w:b w:val="0"/>
      <w:bCs/>
    </w:rPr>
  </w:style>
  <w:style w:type="paragraph" w:styleId="TOC1">
    <w:name w:val="toc 1"/>
    <w:aliases w:val="Observation TOC2"/>
    <w:uiPriority w:val="39"/>
    <w:rsid w:val="00A85C6C"/>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A85C6C"/>
    <w:pPr>
      <w:keepNext/>
      <w:keepLines/>
      <w:spacing w:before="180"/>
      <w:jc w:val="center"/>
    </w:pPr>
  </w:style>
  <w:style w:type="paragraph" w:styleId="Caption">
    <w:name w:val="caption"/>
    <w:basedOn w:val="Normal"/>
    <w:next w:val="Normal"/>
    <w:qFormat/>
    <w:rsid w:val="00A85C6C"/>
    <w:pPr>
      <w:spacing w:after="240"/>
      <w:jc w:val="center"/>
    </w:pPr>
    <w:rPr>
      <w:b/>
      <w:bCs/>
    </w:rPr>
  </w:style>
  <w:style w:type="paragraph" w:styleId="TOC5">
    <w:name w:val="toc 5"/>
    <w:aliases w:val="Observation TOC"/>
    <w:basedOn w:val="TOC4"/>
    <w:semiHidden/>
    <w:rsid w:val="00A85C6C"/>
    <w:pPr>
      <w:tabs>
        <w:tab w:val="right" w:pos="1701"/>
      </w:tabs>
      <w:ind w:left="1701" w:hanging="1701"/>
    </w:pPr>
  </w:style>
  <w:style w:type="paragraph" w:styleId="TOC4">
    <w:name w:val="toc 4"/>
    <w:basedOn w:val="TOC3"/>
    <w:semiHidden/>
    <w:rsid w:val="00A85C6C"/>
    <w:pPr>
      <w:ind w:left="1418" w:hanging="1418"/>
    </w:pPr>
  </w:style>
  <w:style w:type="paragraph" w:styleId="TOC3">
    <w:name w:val="toc 3"/>
    <w:basedOn w:val="TOC2"/>
    <w:uiPriority w:val="39"/>
    <w:rsid w:val="00A85C6C"/>
    <w:pPr>
      <w:ind w:left="1134" w:hanging="1134"/>
    </w:pPr>
  </w:style>
  <w:style w:type="paragraph" w:styleId="TOC2">
    <w:name w:val="toc 2"/>
    <w:basedOn w:val="TOC1"/>
    <w:uiPriority w:val="39"/>
    <w:rsid w:val="00A85C6C"/>
    <w:pPr>
      <w:keepNext w:val="0"/>
      <w:spacing w:before="0"/>
      <w:ind w:left="851" w:hanging="851"/>
    </w:pPr>
    <w:rPr>
      <w:szCs w:val="20"/>
    </w:rPr>
  </w:style>
  <w:style w:type="paragraph" w:styleId="Index2">
    <w:name w:val="index 2"/>
    <w:basedOn w:val="Index1"/>
    <w:semiHidden/>
    <w:rsid w:val="00A85C6C"/>
    <w:pPr>
      <w:ind w:left="284"/>
    </w:pPr>
  </w:style>
  <w:style w:type="paragraph" w:styleId="Index1">
    <w:name w:val="index 1"/>
    <w:basedOn w:val="Normal"/>
    <w:semiHidden/>
    <w:rsid w:val="00A85C6C"/>
    <w:pPr>
      <w:keepLines/>
      <w:spacing w:after="0"/>
    </w:pPr>
  </w:style>
  <w:style w:type="paragraph" w:styleId="DocumentMap">
    <w:name w:val="Document Map"/>
    <w:basedOn w:val="Normal"/>
    <w:semiHidden/>
    <w:rsid w:val="00A85C6C"/>
    <w:pPr>
      <w:shd w:val="clear" w:color="auto" w:fill="000080"/>
    </w:pPr>
    <w:rPr>
      <w:rFonts w:ascii="Tahoma" w:hAnsi="Tahoma" w:cs="Tahoma"/>
    </w:rPr>
  </w:style>
  <w:style w:type="paragraph" w:styleId="ListNumber2">
    <w:name w:val="List Number 2"/>
    <w:basedOn w:val="ListNumber"/>
    <w:rsid w:val="00A85C6C"/>
    <w:pPr>
      <w:ind w:left="851"/>
    </w:pPr>
  </w:style>
  <w:style w:type="paragraph" w:styleId="ListNumber">
    <w:name w:val="List Number"/>
    <w:basedOn w:val="List"/>
    <w:rsid w:val="00A85C6C"/>
  </w:style>
  <w:style w:type="paragraph" w:styleId="List">
    <w:name w:val="List"/>
    <w:basedOn w:val="Normal"/>
    <w:rsid w:val="00A85C6C"/>
    <w:pPr>
      <w:ind w:left="568" w:hanging="284"/>
    </w:pPr>
  </w:style>
  <w:style w:type="paragraph" w:styleId="Header">
    <w:name w:val="header"/>
    <w:rsid w:val="00A85C6C"/>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85C6C"/>
    <w:rPr>
      <w:b/>
      <w:bCs/>
      <w:position w:val="6"/>
      <w:sz w:val="16"/>
      <w:szCs w:val="16"/>
    </w:rPr>
  </w:style>
  <w:style w:type="paragraph" w:styleId="FootnoteText">
    <w:name w:val="footnote text"/>
    <w:basedOn w:val="Normal"/>
    <w:semiHidden/>
    <w:rsid w:val="00A85C6C"/>
    <w:pPr>
      <w:keepLines/>
      <w:spacing w:after="0"/>
      <w:ind w:left="454" w:hanging="454"/>
    </w:pPr>
    <w:rPr>
      <w:sz w:val="16"/>
      <w:szCs w:val="16"/>
    </w:rPr>
  </w:style>
  <w:style w:type="paragraph" w:customStyle="1" w:styleId="3GPPHeader">
    <w:name w:val="3GPP_Header"/>
    <w:basedOn w:val="Normal"/>
    <w:qFormat/>
    <w:rsid w:val="00A85C6C"/>
    <w:pPr>
      <w:tabs>
        <w:tab w:val="left" w:pos="1800"/>
        <w:tab w:val="right" w:pos="9360"/>
      </w:tabs>
      <w:spacing w:after="0"/>
    </w:pPr>
    <w:rPr>
      <w:rFonts w:ascii="Arial" w:hAnsi="Arial"/>
      <w:b/>
    </w:rPr>
  </w:style>
  <w:style w:type="paragraph" w:styleId="TOC9">
    <w:name w:val="toc 9"/>
    <w:basedOn w:val="TOC8"/>
    <w:semiHidden/>
    <w:rsid w:val="00A85C6C"/>
    <w:pPr>
      <w:ind w:left="1418" w:hanging="1418"/>
    </w:pPr>
  </w:style>
  <w:style w:type="paragraph" w:styleId="TOC6">
    <w:name w:val="toc 6"/>
    <w:basedOn w:val="TOC5"/>
    <w:next w:val="Normal"/>
    <w:semiHidden/>
    <w:rsid w:val="00A85C6C"/>
    <w:pPr>
      <w:ind w:left="1985" w:hanging="1985"/>
    </w:pPr>
  </w:style>
  <w:style w:type="paragraph" w:styleId="TOC7">
    <w:name w:val="toc 7"/>
    <w:basedOn w:val="TOC6"/>
    <w:next w:val="Normal"/>
    <w:semiHidden/>
    <w:rsid w:val="00A85C6C"/>
    <w:pPr>
      <w:ind w:left="2268" w:hanging="2268"/>
    </w:pPr>
  </w:style>
  <w:style w:type="paragraph" w:styleId="ListBullet2">
    <w:name w:val="List Bullet 2"/>
    <w:basedOn w:val="ListBullet"/>
    <w:rsid w:val="00A85C6C"/>
    <w:pPr>
      <w:numPr>
        <w:numId w:val="6"/>
      </w:numPr>
    </w:pPr>
  </w:style>
  <w:style w:type="paragraph" w:styleId="ListBullet">
    <w:name w:val="List Bullet"/>
    <w:basedOn w:val="BodyText"/>
    <w:rsid w:val="00A85C6C"/>
    <w:pPr>
      <w:numPr>
        <w:numId w:val="5"/>
      </w:numPr>
    </w:pPr>
  </w:style>
  <w:style w:type="paragraph" w:styleId="ListBullet3">
    <w:name w:val="List Bullet 3"/>
    <w:basedOn w:val="ListBullet2"/>
    <w:rsid w:val="00A85C6C"/>
    <w:pPr>
      <w:numPr>
        <w:numId w:val="7"/>
      </w:numPr>
    </w:pPr>
  </w:style>
  <w:style w:type="paragraph" w:customStyle="1" w:styleId="EQ">
    <w:name w:val="EQ"/>
    <w:basedOn w:val="Normal"/>
    <w:next w:val="Normal"/>
    <w:rsid w:val="00A85C6C"/>
    <w:pPr>
      <w:keepLines/>
      <w:tabs>
        <w:tab w:val="center" w:pos="4536"/>
        <w:tab w:val="right" w:pos="9072"/>
      </w:tabs>
      <w:spacing w:after="180"/>
      <w:jc w:val="left"/>
    </w:pPr>
    <w:rPr>
      <w:noProof/>
      <w:lang w:eastAsia="en-US"/>
    </w:rPr>
  </w:style>
  <w:style w:type="paragraph" w:styleId="List2">
    <w:name w:val="List 2"/>
    <w:basedOn w:val="List"/>
    <w:rsid w:val="00A85C6C"/>
    <w:pPr>
      <w:ind w:left="851"/>
    </w:pPr>
  </w:style>
  <w:style w:type="paragraph" w:styleId="List3">
    <w:name w:val="List 3"/>
    <w:basedOn w:val="List2"/>
    <w:rsid w:val="00A85C6C"/>
    <w:pPr>
      <w:ind w:left="1135"/>
    </w:pPr>
  </w:style>
  <w:style w:type="paragraph" w:styleId="List4">
    <w:name w:val="List 4"/>
    <w:basedOn w:val="List3"/>
    <w:rsid w:val="00A85C6C"/>
    <w:pPr>
      <w:ind w:left="1418"/>
    </w:pPr>
  </w:style>
  <w:style w:type="paragraph" w:styleId="List5">
    <w:name w:val="List 5"/>
    <w:basedOn w:val="List4"/>
    <w:rsid w:val="00A85C6C"/>
    <w:pPr>
      <w:ind w:left="1702"/>
    </w:pPr>
  </w:style>
  <w:style w:type="paragraph" w:customStyle="1" w:styleId="EditorsNote">
    <w:name w:val="Editor's Note"/>
    <w:basedOn w:val="Normal"/>
    <w:rsid w:val="00A85C6C"/>
    <w:pPr>
      <w:keepLines/>
      <w:spacing w:after="180"/>
      <w:ind w:left="1135" w:hanging="851"/>
      <w:jc w:val="left"/>
    </w:pPr>
    <w:rPr>
      <w:color w:val="FF0000"/>
      <w:lang w:eastAsia="en-US"/>
    </w:rPr>
  </w:style>
  <w:style w:type="paragraph" w:styleId="ListBullet4">
    <w:name w:val="List Bullet 4"/>
    <w:basedOn w:val="ListBullet3"/>
    <w:rsid w:val="00A85C6C"/>
    <w:pPr>
      <w:numPr>
        <w:numId w:val="8"/>
      </w:numPr>
    </w:pPr>
  </w:style>
  <w:style w:type="paragraph" w:styleId="ListBullet5">
    <w:name w:val="List Bullet 5"/>
    <w:basedOn w:val="ListBullet4"/>
    <w:rsid w:val="00A85C6C"/>
    <w:pPr>
      <w:numPr>
        <w:numId w:val="4"/>
      </w:numPr>
    </w:pPr>
  </w:style>
  <w:style w:type="paragraph" w:styleId="Footer">
    <w:name w:val="footer"/>
    <w:basedOn w:val="Header"/>
    <w:semiHidden/>
    <w:rsid w:val="00A85C6C"/>
    <w:pPr>
      <w:jc w:val="center"/>
    </w:pPr>
    <w:rPr>
      <w:i/>
      <w:iCs/>
    </w:rPr>
  </w:style>
  <w:style w:type="paragraph" w:customStyle="1" w:styleId="Reference">
    <w:name w:val="Reference"/>
    <w:basedOn w:val="Normal"/>
    <w:qFormat/>
    <w:rsid w:val="00A85C6C"/>
    <w:pPr>
      <w:numPr>
        <w:numId w:val="2"/>
      </w:numPr>
    </w:pPr>
  </w:style>
  <w:style w:type="paragraph" w:styleId="BalloonText">
    <w:name w:val="Balloon Text"/>
    <w:basedOn w:val="Normal"/>
    <w:semiHidden/>
    <w:rsid w:val="00A85C6C"/>
    <w:rPr>
      <w:rFonts w:ascii="Tahoma" w:hAnsi="Tahoma" w:cs="Tahoma"/>
      <w:sz w:val="16"/>
      <w:szCs w:val="16"/>
    </w:rPr>
  </w:style>
  <w:style w:type="character" w:styleId="PageNumber">
    <w:name w:val="page number"/>
    <w:basedOn w:val="DefaultParagraphFont"/>
    <w:semiHidden/>
    <w:rsid w:val="00A85C6C"/>
  </w:style>
  <w:style w:type="paragraph" w:styleId="BodyText">
    <w:name w:val="Body Text"/>
    <w:basedOn w:val="Normal"/>
    <w:link w:val="BodyTextChar"/>
    <w:qFormat/>
    <w:rsid w:val="00A85C6C"/>
  </w:style>
  <w:style w:type="character" w:styleId="Hyperlink">
    <w:name w:val="Hyperlink"/>
    <w:uiPriority w:val="99"/>
    <w:rsid w:val="00A85C6C"/>
    <w:rPr>
      <w:color w:val="0000FF"/>
      <w:u w:val="single"/>
      <w:lang w:val="en-GB"/>
    </w:rPr>
  </w:style>
  <w:style w:type="character" w:styleId="FollowedHyperlink">
    <w:name w:val="FollowedHyperlink"/>
    <w:semiHidden/>
    <w:rsid w:val="00A85C6C"/>
    <w:rPr>
      <w:color w:val="FF0000"/>
      <w:u w:val="single"/>
    </w:rPr>
  </w:style>
  <w:style w:type="character" w:styleId="CommentReference">
    <w:name w:val="annotation reference"/>
    <w:uiPriority w:val="99"/>
    <w:semiHidden/>
    <w:rsid w:val="00A85C6C"/>
    <w:rPr>
      <w:sz w:val="16"/>
      <w:szCs w:val="16"/>
    </w:rPr>
  </w:style>
  <w:style w:type="paragraph" w:styleId="CommentText">
    <w:name w:val="annotation text"/>
    <w:basedOn w:val="Normal"/>
    <w:link w:val="CommentTextChar"/>
    <w:uiPriority w:val="99"/>
    <w:rsid w:val="00A85C6C"/>
  </w:style>
  <w:style w:type="paragraph" w:styleId="CommentSubject">
    <w:name w:val="annotation subject"/>
    <w:basedOn w:val="CommentText"/>
    <w:next w:val="CommentText"/>
    <w:semiHidden/>
    <w:rsid w:val="00A85C6C"/>
    <w:rPr>
      <w:b/>
      <w:bCs/>
    </w:rPr>
  </w:style>
  <w:style w:type="character" w:customStyle="1" w:styleId="Heading1Char">
    <w:name w:val="Heading 1 Char"/>
    <w:link w:val="Heading1"/>
    <w:rsid w:val="00A85C6C"/>
    <w:rPr>
      <w:rFonts w:ascii="Arial" w:hAnsi="Arial" w:cs="Arial"/>
      <w:sz w:val="32"/>
      <w:szCs w:val="36"/>
      <w:lang w:val="en-GB" w:eastAsia="zh-CN"/>
    </w:rPr>
  </w:style>
  <w:style w:type="paragraph" w:customStyle="1" w:styleId="B1">
    <w:name w:val="B1"/>
    <w:basedOn w:val="List"/>
    <w:rsid w:val="00A85C6C"/>
    <w:pPr>
      <w:spacing w:after="180"/>
      <w:jc w:val="left"/>
    </w:pPr>
    <w:rPr>
      <w:lang w:eastAsia="en-US"/>
    </w:rPr>
  </w:style>
  <w:style w:type="paragraph" w:customStyle="1" w:styleId="B2">
    <w:name w:val="B2"/>
    <w:basedOn w:val="List2"/>
    <w:rsid w:val="00A85C6C"/>
    <w:pPr>
      <w:spacing w:after="180"/>
      <w:jc w:val="left"/>
    </w:pPr>
    <w:rPr>
      <w:lang w:eastAsia="en-US"/>
    </w:rPr>
  </w:style>
  <w:style w:type="paragraph" w:customStyle="1" w:styleId="B3">
    <w:name w:val="B3"/>
    <w:basedOn w:val="List3"/>
    <w:rsid w:val="00A85C6C"/>
    <w:pPr>
      <w:spacing w:after="180"/>
      <w:jc w:val="left"/>
    </w:pPr>
    <w:rPr>
      <w:lang w:eastAsia="en-US"/>
    </w:rPr>
  </w:style>
  <w:style w:type="paragraph" w:customStyle="1" w:styleId="B4">
    <w:name w:val="B4"/>
    <w:basedOn w:val="List4"/>
    <w:rsid w:val="00A85C6C"/>
    <w:pPr>
      <w:spacing w:after="180"/>
      <w:jc w:val="left"/>
    </w:pPr>
    <w:rPr>
      <w:lang w:eastAsia="en-US"/>
    </w:rPr>
  </w:style>
  <w:style w:type="paragraph" w:customStyle="1" w:styleId="Proposal">
    <w:name w:val="Proposal"/>
    <w:basedOn w:val="Normal"/>
    <w:qFormat/>
    <w:rsid w:val="00A85C6C"/>
    <w:pPr>
      <w:numPr>
        <w:numId w:val="3"/>
      </w:numPr>
      <w:tabs>
        <w:tab w:val="clear" w:pos="1304"/>
        <w:tab w:val="left" w:pos="1701"/>
      </w:tabs>
      <w:ind w:left="1701" w:hanging="1701"/>
    </w:pPr>
    <w:rPr>
      <w:b/>
      <w:bCs/>
    </w:rPr>
  </w:style>
  <w:style w:type="character" w:customStyle="1" w:styleId="BodyTextChar">
    <w:name w:val="Body Text Char"/>
    <w:link w:val="BodyText"/>
    <w:rsid w:val="00A85C6C"/>
    <w:rPr>
      <w:rFonts w:ascii="Times New Roman" w:hAnsi="Times New Roman"/>
      <w:lang w:val="en-GB" w:eastAsia="zh-CN"/>
    </w:rPr>
  </w:style>
  <w:style w:type="paragraph" w:customStyle="1" w:styleId="B5">
    <w:name w:val="B5"/>
    <w:basedOn w:val="List5"/>
    <w:rsid w:val="00A85C6C"/>
    <w:pPr>
      <w:spacing w:after="180"/>
      <w:jc w:val="left"/>
    </w:pPr>
    <w:rPr>
      <w:lang w:eastAsia="en-US"/>
    </w:rPr>
  </w:style>
  <w:style w:type="paragraph" w:customStyle="1" w:styleId="EX">
    <w:name w:val="EX"/>
    <w:basedOn w:val="Normal"/>
    <w:rsid w:val="00A85C6C"/>
    <w:pPr>
      <w:keepLines/>
      <w:spacing w:after="180"/>
      <w:ind w:left="1702" w:hanging="1418"/>
      <w:jc w:val="left"/>
    </w:pPr>
    <w:rPr>
      <w:lang w:eastAsia="en-US"/>
    </w:rPr>
  </w:style>
  <w:style w:type="paragraph" w:customStyle="1" w:styleId="EW">
    <w:name w:val="EW"/>
    <w:basedOn w:val="EX"/>
    <w:rsid w:val="00A85C6C"/>
    <w:pPr>
      <w:spacing w:after="0"/>
    </w:pPr>
  </w:style>
  <w:style w:type="paragraph" w:customStyle="1" w:styleId="TAL">
    <w:name w:val="TAL"/>
    <w:basedOn w:val="Normal"/>
    <w:rsid w:val="00A85C6C"/>
    <w:pPr>
      <w:keepNext/>
      <w:keepLines/>
      <w:spacing w:after="0"/>
      <w:jc w:val="left"/>
    </w:pPr>
    <w:rPr>
      <w:sz w:val="18"/>
      <w:lang w:eastAsia="en-US"/>
    </w:rPr>
  </w:style>
  <w:style w:type="paragraph" w:customStyle="1" w:styleId="TAC">
    <w:name w:val="TAC"/>
    <w:basedOn w:val="TAL"/>
    <w:rsid w:val="00A85C6C"/>
    <w:pPr>
      <w:jc w:val="center"/>
    </w:pPr>
  </w:style>
  <w:style w:type="paragraph" w:customStyle="1" w:styleId="TAH">
    <w:name w:val="TAH"/>
    <w:basedOn w:val="TAC"/>
    <w:rsid w:val="00A85C6C"/>
    <w:rPr>
      <w:b/>
    </w:rPr>
  </w:style>
  <w:style w:type="paragraph" w:customStyle="1" w:styleId="TAN">
    <w:name w:val="TAN"/>
    <w:basedOn w:val="TAL"/>
    <w:rsid w:val="00A85C6C"/>
    <w:pPr>
      <w:ind w:left="851" w:hanging="851"/>
    </w:pPr>
  </w:style>
  <w:style w:type="paragraph" w:customStyle="1" w:styleId="TAR">
    <w:name w:val="TAR"/>
    <w:basedOn w:val="TAL"/>
    <w:rsid w:val="00A85C6C"/>
    <w:pPr>
      <w:jc w:val="right"/>
    </w:pPr>
  </w:style>
  <w:style w:type="paragraph" w:customStyle="1" w:styleId="TH">
    <w:name w:val="TH"/>
    <w:basedOn w:val="Normal"/>
    <w:rsid w:val="00A85C6C"/>
    <w:pPr>
      <w:keepNext/>
      <w:keepLines/>
      <w:spacing w:before="60" w:after="180"/>
      <w:jc w:val="center"/>
    </w:pPr>
    <w:rPr>
      <w:b/>
      <w:lang w:eastAsia="en-US"/>
    </w:rPr>
  </w:style>
  <w:style w:type="paragraph" w:customStyle="1" w:styleId="TF">
    <w:name w:val="TF"/>
    <w:basedOn w:val="TH"/>
    <w:rsid w:val="00A85C6C"/>
    <w:pPr>
      <w:keepNext w:val="0"/>
      <w:spacing w:before="0" w:after="240"/>
    </w:pPr>
  </w:style>
  <w:style w:type="paragraph" w:customStyle="1" w:styleId="TT">
    <w:name w:val="TT"/>
    <w:basedOn w:val="Heading1"/>
    <w:next w:val="Normal"/>
    <w:rsid w:val="00A85C6C"/>
    <w:pPr>
      <w:numPr>
        <w:numId w:val="0"/>
      </w:numPr>
      <w:ind w:left="1134" w:hanging="1134"/>
      <w:outlineLvl w:val="9"/>
    </w:pPr>
    <w:rPr>
      <w:rFonts w:cs="Times New Roman"/>
      <w:szCs w:val="20"/>
      <w:lang w:eastAsia="en-US"/>
    </w:rPr>
  </w:style>
  <w:style w:type="paragraph" w:customStyle="1" w:styleId="ZA">
    <w:name w:val="ZA"/>
    <w:rsid w:val="00A85C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85C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85C6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85C6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85C6C"/>
  </w:style>
  <w:style w:type="paragraph" w:customStyle="1" w:styleId="ZH">
    <w:name w:val="ZH"/>
    <w:rsid w:val="00A85C6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85C6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85C6C"/>
    <w:pPr>
      <w:framePr w:hRule="auto" w:wrap="notBeside" w:y="852"/>
    </w:pPr>
    <w:rPr>
      <w:i w:val="0"/>
      <w:sz w:val="40"/>
    </w:rPr>
  </w:style>
  <w:style w:type="paragraph" w:customStyle="1" w:styleId="ZU">
    <w:name w:val="ZU"/>
    <w:rsid w:val="00A85C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85C6C"/>
    <w:pPr>
      <w:framePr w:wrap="notBeside" w:y="16161"/>
    </w:pPr>
  </w:style>
  <w:style w:type="paragraph" w:customStyle="1" w:styleId="FP">
    <w:name w:val="FP"/>
    <w:basedOn w:val="Normal"/>
    <w:rsid w:val="00A85C6C"/>
    <w:pPr>
      <w:spacing w:after="0"/>
      <w:jc w:val="left"/>
    </w:pPr>
    <w:rPr>
      <w:lang w:eastAsia="en-US"/>
    </w:rPr>
  </w:style>
  <w:style w:type="paragraph" w:customStyle="1" w:styleId="Observation">
    <w:name w:val="Observation"/>
    <w:basedOn w:val="Proposal"/>
    <w:qFormat/>
    <w:rsid w:val="0024550B"/>
    <w:pPr>
      <w:numPr>
        <w:numId w:val="31"/>
      </w:numPr>
      <w:ind w:left="1701" w:hanging="1701"/>
    </w:pPr>
  </w:style>
  <w:style w:type="paragraph" w:styleId="TableofFigures">
    <w:name w:val="table of figures"/>
    <w:basedOn w:val="Normal"/>
    <w:next w:val="Normal"/>
    <w:uiPriority w:val="99"/>
    <w:rsid w:val="00A85C6C"/>
    <w:pPr>
      <w:ind w:left="1418" w:hanging="1418"/>
      <w:jc w:val="left"/>
    </w:pPr>
    <w:rPr>
      <w:b/>
    </w:rPr>
  </w:style>
  <w:style w:type="paragraph" w:styleId="Index4">
    <w:name w:val="index 4"/>
    <w:basedOn w:val="Normal"/>
    <w:next w:val="Normal"/>
    <w:autoRedefine/>
    <w:rsid w:val="00A85C6C"/>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character" w:customStyle="1" w:styleId="CommentTextChar">
    <w:name w:val="Comment Text Char"/>
    <w:basedOn w:val="DefaultParagraphFont"/>
    <w:link w:val="CommentText"/>
    <w:uiPriority w:val="99"/>
    <w:rsid w:val="00692ADF"/>
    <w:rPr>
      <w:rFonts w:ascii="Times New Roman" w:hAnsi="Times New Roman"/>
      <w:lang w:val="en-GB" w:eastAsia="zh-CN"/>
    </w:rPr>
  </w:style>
  <w:style w:type="paragraph" w:styleId="TOCHeading">
    <w:name w:val="TOC Heading"/>
    <w:basedOn w:val="Heading1"/>
    <w:next w:val="Normal"/>
    <w:uiPriority w:val="39"/>
    <w:unhideWhenUsed/>
    <w:qFormat/>
    <w:rsid w:val="002750CF"/>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365F91" w:themeColor="accent1" w:themeShade="BF"/>
      <w:szCs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CA7C67-B48E-4970-96E7-EDFD3B99E5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51</TotalTime>
  <Pages>1</Pages>
  <Words>1566</Words>
  <Characters>8301</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cp:keywords>
  <cp:lastModifiedBy>Mattias Frenne</cp:lastModifiedBy>
  <cp:revision>11</cp:revision>
  <cp:lastPrinted>2008-01-31T15:09:00Z</cp:lastPrinted>
  <dcterms:created xsi:type="dcterms:W3CDTF">2017-01-09T06:17:00Z</dcterms:created>
  <dcterms:modified xsi:type="dcterms:W3CDTF">2017-01-09T20:25:00Z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